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388CB">
      <w:pPr>
        <w:tabs>
          <w:tab w:val="left" w:pos="315"/>
          <w:tab w:val="left" w:pos="8820"/>
        </w:tabs>
        <w:spacing w:beforeLines="100" w:afterLines="50" w:line="500" w:lineRule="exact"/>
        <w:ind w:right="267" w:rightChars="127"/>
        <w:jc w:val="center"/>
        <w:outlineLvl w:val="0"/>
        <w:rPr>
          <w:rFonts w:ascii="宋体" w:hAnsi="宋体" w:eastAsia="宋体" w:cs="Times New Roman"/>
          <w:b/>
          <w:bCs/>
          <w:sz w:val="52"/>
          <w:szCs w:val="52"/>
        </w:rPr>
      </w:pPr>
      <w:bookmarkStart w:id="0" w:name="_Hlk9544796"/>
      <w:bookmarkStart w:id="1" w:name="_Toc50280560"/>
      <w:r>
        <w:rPr>
          <w:rFonts w:hint="eastAsia" w:ascii="宋体" w:hAnsi="宋体" w:eastAsia="宋体" w:cs="Times New Roman"/>
          <w:b/>
          <w:bCs/>
          <w:sz w:val="52"/>
          <w:szCs w:val="52"/>
        </w:rPr>
        <w:t>兴马平台项目</w:t>
      </w:r>
    </w:p>
    <w:p w14:paraId="603D805B">
      <w:pPr>
        <w:tabs>
          <w:tab w:val="left" w:pos="315"/>
          <w:tab w:val="left" w:pos="8820"/>
        </w:tabs>
        <w:spacing w:beforeLines="100" w:afterLines="50" w:line="500" w:lineRule="exact"/>
        <w:ind w:right="267" w:rightChars="127"/>
        <w:jc w:val="center"/>
        <w:rPr>
          <w:rFonts w:ascii="宋体" w:hAnsi="宋体" w:eastAsia="宋体" w:cs="Times New Roman"/>
          <w:b/>
          <w:bCs/>
          <w:sz w:val="52"/>
          <w:szCs w:val="52"/>
        </w:rPr>
      </w:pPr>
      <w:r>
        <w:rPr>
          <w:rFonts w:hint="eastAsia" w:ascii="宋体" w:hAnsi="宋体" w:eastAsia="宋体" w:cs="Times New Roman"/>
          <w:b/>
          <w:bCs/>
          <w:sz w:val="52"/>
          <w:szCs w:val="52"/>
        </w:rPr>
        <w:t>（服务类）</w:t>
      </w:r>
    </w:p>
    <w:bookmarkEnd w:id="0"/>
    <w:p w14:paraId="57DA03BF">
      <w:pPr>
        <w:tabs>
          <w:tab w:val="left" w:pos="315"/>
          <w:tab w:val="left" w:pos="8820"/>
        </w:tabs>
        <w:spacing w:beforeLines="100" w:afterLines="50" w:line="500" w:lineRule="exact"/>
        <w:ind w:right="267" w:rightChars="127"/>
        <w:jc w:val="center"/>
        <w:rPr>
          <w:rFonts w:ascii="宋体" w:hAnsi="宋体" w:eastAsia="宋体" w:cs="Times New Roman"/>
          <w:b/>
          <w:bCs/>
          <w:sz w:val="44"/>
          <w:szCs w:val="44"/>
        </w:rPr>
      </w:pPr>
    </w:p>
    <w:p w14:paraId="3BA570A7">
      <w:pPr>
        <w:tabs>
          <w:tab w:val="left" w:pos="315"/>
          <w:tab w:val="left" w:pos="8820"/>
        </w:tabs>
        <w:spacing w:beforeLines="100" w:afterLines="50" w:line="500" w:lineRule="exact"/>
        <w:ind w:right="267" w:rightChars="127"/>
        <w:jc w:val="center"/>
        <w:rPr>
          <w:rFonts w:ascii="宋体" w:hAnsi="宋体" w:eastAsia="宋体" w:cs="Times New Roman"/>
          <w:b/>
          <w:bCs/>
          <w:sz w:val="44"/>
          <w:szCs w:val="44"/>
        </w:rPr>
      </w:pPr>
    </w:p>
    <w:p w14:paraId="518F5F51">
      <w:pPr>
        <w:spacing w:after="120"/>
        <w:rPr>
          <w:rFonts w:ascii="宋体" w:hAnsi="宋体" w:eastAsia="宋体" w:cs="Times New Roman"/>
          <w:bCs/>
          <w:sz w:val="44"/>
          <w:szCs w:val="44"/>
        </w:rPr>
      </w:pPr>
    </w:p>
    <w:p w14:paraId="09D1F9F9">
      <w:pPr>
        <w:spacing w:after="120"/>
        <w:rPr>
          <w:rFonts w:ascii="宋体" w:hAnsi="宋体" w:eastAsia="宋体" w:cs="Times New Roman"/>
          <w:bCs/>
          <w:sz w:val="44"/>
          <w:szCs w:val="44"/>
        </w:rPr>
      </w:pPr>
    </w:p>
    <w:p w14:paraId="3BCC48C4">
      <w:pPr>
        <w:tabs>
          <w:tab w:val="left" w:pos="315"/>
          <w:tab w:val="left" w:pos="8820"/>
        </w:tabs>
        <w:spacing w:beforeLines="100" w:afterLines="50" w:line="500" w:lineRule="exact"/>
        <w:ind w:right="267" w:rightChars="127"/>
        <w:rPr>
          <w:rFonts w:ascii="宋体" w:hAnsi="宋体" w:eastAsia="宋体" w:cs="Times New Roman"/>
          <w:b/>
          <w:bCs/>
          <w:sz w:val="44"/>
          <w:szCs w:val="44"/>
        </w:rPr>
      </w:pPr>
    </w:p>
    <w:p w14:paraId="4FB6C8F8">
      <w:pPr>
        <w:tabs>
          <w:tab w:val="left" w:pos="2410"/>
        </w:tabs>
        <w:autoSpaceDE w:val="0"/>
        <w:autoSpaceDN w:val="0"/>
        <w:adjustRightInd w:val="0"/>
        <w:snapToGrid w:val="0"/>
        <w:spacing w:line="360" w:lineRule="auto"/>
        <w:ind w:left="210" w:leftChars="100" w:firstLine="723" w:firstLineChars="200"/>
        <w:rPr>
          <w:rFonts w:ascii="宋体" w:hAnsi="宋体" w:eastAsia="宋体" w:cs="Times New Roman"/>
          <w:b/>
          <w:spacing w:val="20"/>
          <w:kern w:val="0"/>
          <w:sz w:val="32"/>
          <w:szCs w:val="32"/>
        </w:rPr>
      </w:pPr>
      <w:r>
        <w:rPr>
          <w:rFonts w:hint="eastAsia" w:ascii="宋体" w:hAnsi="宋体" w:eastAsia="宋体" w:cs="Times New Roman"/>
          <w:b/>
          <w:spacing w:val="20"/>
          <w:kern w:val="0"/>
          <w:sz w:val="32"/>
          <w:szCs w:val="32"/>
        </w:rPr>
        <w:t>项目名称：</w:t>
      </w:r>
      <w:r>
        <w:rPr>
          <w:rFonts w:hint="eastAsia" w:ascii="宋体" w:hAnsi="宋体" w:eastAsia="宋体" w:cs="Times New Roman"/>
          <w:b/>
          <w:sz w:val="32"/>
          <w:szCs w:val="32"/>
          <w:u w:val="single"/>
        </w:rPr>
        <w:t>马鞍山农村商业银行2025年保安服务采购项目</w:t>
      </w:r>
    </w:p>
    <w:p w14:paraId="77B6AF3B">
      <w:pPr>
        <w:tabs>
          <w:tab w:val="left" w:pos="2410"/>
        </w:tabs>
        <w:autoSpaceDE w:val="0"/>
        <w:autoSpaceDN w:val="0"/>
        <w:adjustRightInd w:val="0"/>
        <w:snapToGrid w:val="0"/>
        <w:spacing w:line="360" w:lineRule="auto"/>
        <w:ind w:firstLine="723" w:firstLineChars="200"/>
        <w:rPr>
          <w:rFonts w:ascii="宋体" w:hAnsi="宋体" w:eastAsia="宋体" w:cs="Times New Roman"/>
          <w:b/>
          <w:spacing w:val="20"/>
          <w:kern w:val="0"/>
          <w:sz w:val="32"/>
          <w:szCs w:val="32"/>
        </w:rPr>
      </w:pPr>
      <w:r>
        <w:rPr>
          <w:rFonts w:hint="eastAsia" w:ascii="宋体" w:hAnsi="宋体" w:eastAsia="宋体" w:cs="Times New Roman"/>
          <w:b/>
          <w:spacing w:val="20"/>
          <w:kern w:val="0"/>
          <w:sz w:val="32"/>
          <w:szCs w:val="32"/>
        </w:rPr>
        <w:t>项目编号：</w:t>
      </w:r>
      <w:r>
        <w:rPr>
          <w:rFonts w:hint="eastAsia" w:ascii="宋体" w:hAnsi="宋体" w:eastAsia="宋体" w:cs="Times New Roman"/>
          <w:b/>
          <w:sz w:val="32"/>
          <w:szCs w:val="32"/>
          <w:u w:val="single"/>
        </w:rPr>
        <w:t>MASJY-XM-F-2025-</w:t>
      </w:r>
    </w:p>
    <w:p w14:paraId="7581E68A">
      <w:pPr>
        <w:tabs>
          <w:tab w:val="left" w:pos="2410"/>
        </w:tabs>
        <w:autoSpaceDE w:val="0"/>
        <w:autoSpaceDN w:val="0"/>
        <w:adjustRightInd w:val="0"/>
        <w:snapToGrid w:val="0"/>
        <w:spacing w:line="360" w:lineRule="auto"/>
        <w:ind w:firstLine="723" w:firstLineChars="200"/>
        <w:rPr>
          <w:rFonts w:ascii="宋体" w:hAnsi="宋体" w:eastAsia="宋体" w:cs="Times New Roman"/>
          <w:b/>
          <w:spacing w:val="20"/>
          <w:kern w:val="0"/>
          <w:sz w:val="32"/>
          <w:szCs w:val="32"/>
        </w:rPr>
      </w:pPr>
      <w:r>
        <w:rPr>
          <w:rFonts w:hint="eastAsia" w:ascii="宋体" w:hAnsi="宋体" w:eastAsia="宋体" w:cs="Times New Roman"/>
          <w:b/>
          <w:spacing w:val="20"/>
          <w:kern w:val="0"/>
          <w:sz w:val="32"/>
          <w:szCs w:val="32"/>
        </w:rPr>
        <w:t>采购人：</w:t>
      </w:r>
      <w:r>
        <w:rPr>
          <w:rFonts w:hint="eastAsia" w:ascii="宋体" w:hAnsi="宋体" w:eastAsia="宋体" w:cs="Times New Roman"/>
          <w:b/>
          <w:sz w:val="32"/>
          <w:szCs w:val="32"/>
          <w:u w:val="single"/>
        </w:rPr>
        <w:t>安徽马鞍山农村商业银行股份有限公司</w:t>
      </w:r>
    </w:p>
    <w:p w14:paraId="4CB1A739">
      <w:pPr>
        <w:tabs>
          <w:tab w:val="left" w:pos="2410"/>
        </w:tabs>
        <w:autoSpaceDE w:val="0"/>
        <w:autoSpaceDN w:val="0"/>
        <w:adjustRightInd w:val="0"/>
        <w:snapToGrid w:val="0"/>
        <w:spacing w:line="360" w:lineRule="auto"/>
        <w:ind w:firstLine="723" w:firstLineChars="200"/>
        <w:rPr>
          <w:rFonts w:ascii="宋体" w:hAnsi="宋体" w:eastAsia="宋体" w:cs="Times New Roman"/>
          <w:b/>
          <w:spacing w:val="20"/>
          <w:kern w:val="0"/>
          <w:sz w:val="32"/>
          <w:szCs w:val="32"/>
        </w:rPr>
      </w:pPr>
      <w:r>
        <w:rPr>
          <w:rFonts w:hint="eastAsia" w:ascii="宋体" w:hAnsi="宋体" w:eastAsia="宋体" w:cs="Times New Roman"/>
          <w:b/>
          <w:spacing w:val="20"/>
          <w:kern w:val="0"/>
          <w:sz w:val="32"/>
          <w:szCs w:val="32"/>
        </w:rPr>
        <w:t>采购代理机构：</w:t>
      </w:r>
      <w:r>
        <w:rPr>
          <w:rFonts w:hint="eastAsia" w:ascii="宋体" w:hAnsi="宋体" w:eastAsia="宋体" w:cs="Times New Roman"/>
          <w:b/>
          <w:sz w:val="32"/>
          <w:szCs w:val="32"/>
          <w:u w:val="single"/>
        </w:rPr>
        <w:t>马鞍山市兴马项目咨询有限公司</w:t>
      </w:r>
    </w:p>
    <w:p w14:paraId="528429DF">
      <w:pPr>
        <w:tabs>
          <w:tab w:val="left" w:pos="2410"/>
        </w:tabs>
        <w:autoSpaceDE w:val="0"/>
        <w:autoSpaceDN w:val="0"/>
        <w:adjustRightInd w:val="0"/>
        <w:snapToGrid w:val="0"/>
        <w:spacing w:line="360" w:lineRule="auto"/>
        <w:ind w:firstLine="723" w:firstLineChars="200"/>
        <w:rPr>
          <w:rFonts w:ascii="宋体" w:hAnsi="宋体" w:eastAsia="宋体" w:cs="Times New Roman"/>
          <w:b/>
          <w:spacing w:val="20"/>
          <w:kern w:val="0"/>
          <w:sz w:val="32"/>
          <w:szCs w:val="32"/>
        </w:rPr>
      </w:pPr>
    </w:p>
    <w:p w14:paraId="6C1C4515">
      <w:pPr>
        <w:tabs>
          <w:tab w:val="left" w:pos="315"/>
          <w:tab w:val="left" w:pos="8820"/>
        </w:tabs>
        <w:spacing w:beforeLines="100" w:afterLines="50" w:line="500" w:lineRule="exact"/>
        <w:ind w:right="267" w:rightChars="127"/>
        <w:jc w:val="center"/>
        <w:rPr>
          <w:rFonts w:ascii="宋体" w:hAnsi="宋体" w:eastAsia="宋体" w:cs="Times New Roman"/>
          <w:b/>
          <w:bCs/>
          <w:sz w:val="44"/>
          <w:szCs w:val="44"/>
        </w:rPr>
      </w:pPr>
    </w:p>
    <w:p w14:paraId="127726CE">
      <w:pPr>
        <w:ind w:firstLine="2682" w:firstLineChars="742"/>
        <w:rPr>
          <w:rFonts w:ascii="宋体" w:hAnsi="宋体" w:eastAsia="宋体" w:cs="Arial"/>
          <w:b/>
          <w:sz w:val="36"/>
          <w:szCs w:val="20"/>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titlePg/>
          <w:docGrid w:type="lines" w:linePitch="332" w:charSpace="0"/>
        </w:sectPr>
      </w:pPr>
      <w:r>
        <w:rPr>
          <w:rFonts w:hint="eastAsia" w:ascii="宋体" w:hAnsi="宋体" w:eastAsia="宋体" w:cs="Times New Roman"/>
          <w:b/>
          <w:sz w:val="36"/>
        </w:rPr>
        <w:t>二〇二五年七月</w:t>
      </w:r>
    </w:p>
    <w:p w14:paraId="38231F71">
      <w:pPr>
        <w:jc w:val="center"/>
        <w:rPr>
          <w:rFonts w:ascii="宋体" w:hAnsi="宋体" w:eastAsia="Calibri" w:cs="Arial"/>
          <w:b/>
          <w:sz w:val="36"/>
          <w:szCs w:val="20"/>
        </w:rPr>
      </w:pPr>
      <w:r>
        <w:rPr>
          <w:rFonts w:hint="eastAsia" w:ascii="宋体" w:hAnsi="宋体" w:eastAsia="宋体" w:cs="宋体"/>
          <w:b/>
          <w:sz w:val="36"/>
          <w:szCs w:val="20"/>
        </w:rPr>
        <w:t>目</w:t>
      </w:r>
      <w:r>
        <w:rPr>
          <w:rFonts w:hint="eastAsia" w:ascii="宋体" w:hAnsi="宋体" w:eastAsia="Calibri" w:cs="Arial"/>
          <w:b/>
          <w:sz w:val="36"/>
          <w:szCs w:val="20"/>
        </w:rPr>
        <w:t xml:space="preserve">    </w:t>
      </w:r>
      <w:r>
        <w:rPr>
          <w:rFonts w:hint="eastAsia" w:ascii="宋体" w:hAnsi="宋体" w:eastAsia="宋体" w:cs="宋体"/>
          <w:b/>
          <w:sz w:val="36"/>
          <w:szCs w:val="20"/>
        </w:rPr>
        <w:t>录</w:t>
      </w:r>
    </w:p>
    <w:p w14:paraId="06263E35">
      <w:pPr>
        <w:adjustRightInd w:val="0"/>
        <w:spacing w:line="360" w:lineRule="atLeast"/>
        <w:ind w:firstLine="482"/>
        <w:jc w:val="center"/>
        <w:textAlignment w:val="baseline"/>
        <w:rPr>
          <w:rFonts w:ascii="Calibri" w:hAnsi="Calibri" w:eastAsia="Calibri" w:cs="Times New Roman"/>
          <w:kern w:val="0"/>
          <w:sz w:val="24"/>
          <w:szCs w:val="20"/>
        </w:rPr>
      </w:pPr>
    </w:p>
    <w:p w14:paraId="4FE8E339">
      <w:pPr>
        <w:tabs>
          <w:tab w:val="right" w:leader="dot" w:pos="8306"/>
        </w:tabs>
        <w:rPr>
          <w:rFonts w:ascii="宋体" w:hAnsi="宋体" w:eastAsia="宋体" w:cs="宋体"/>
          <w:b/>
          <w:sz w:val="28"/>
          <w:szCs w:val="20"/>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TOC \o "1-1" \h \z \u </w:instrText>
      </w:r>
      <w:r>
        <w:rPr>
          <w:rFonts w:hint="eastAsia" w:ascii="宋体" w:hAnsi="宋体" w:eastAsia="宋体" w:cs="宋体"/>
          <w:b/>
          <w:sz w:val="24"/>
          <w:szCs w:val="24"/>
        </w:rPr>
        <w:fldChar w:fldCharType="separate"/>
      </w:r>
      <w:r>
        <w:fldChar w:fldCharType="begin"/>
      </w:r>
      <w:r>
        <w:instrText xml:space="preserve"> HYPERLINK \l "_Toc32230" </w:instrText>
      </w:r>
      <w:r>
        <w:fldChar w:fldCharType="separate"/>
      </w:r>
      <w:r>
        <w:rPr>
          <w:rFonts w:hint="eastAsia" w:ascii="宋体" w:hAnsi="宋体" w:eastAsia="宋体" w:cs="宋体"/>
          <w:b/>
          <w:sz w:val="28"/>
          <w:szCs w:val="24"/>
        </w:rPr>
        <w:t>第一章  采购公告</w:t>
      </w:r>
      <w:r>
        <w:rPr>
          <w:rFonts w:hint="eastAsia" w:ascii="宋体" w:hAnsi="宋体" w:eastAsia="宋体" w:cs="宋体"/>
          <w:b/>
          <w:sz w:val="28"/>
          <w:szCs w:val="20"/>
        </w:rPr>
        <w:tab/>
      </w:r>
      <w:r>
        <w:rPr>
          <w:rFonts w:hint="eastAsia" w:ascii="宋体" w:hAnsi="宋体" w:eastAsia="宋体" w:cs="宋体"/>
          <w:b/>
          <w:sz w:val="28"/>
          <w:szCs w:val="20"/>
        </w:rPr>
        <w:fldChar w:fldCharType="begin"/>
      </w:r>
      <w:r>
        <w:rPr>
          <w:rFonts w:hint="eastAsia" w:ascii="宋体" w:hAnsi="宋体" w:eastAsia="宋体" w:cs="宋体"/>
          <w:b/>
          <w:sz w:val="28"/>
          <w:szCs w:val="20"/>
        </w:rPr>
        <w:instrText xml:space="preserve"> PAGEREF _Toc32230 \h </w:instrText>
      </w:r>
      <w:r>
        <w:rPr>
          <w:rFonts w:hint="eastAsia" w:ascii="宋体" w:hAnsi="宋体" w:eastAsia="宋体" w:cs="宋体"/>
          <w:b/>
          <w:sz w:val="28"/>
          <w:szCs w:val="20"/>
        </w:rPr>
        <w:fldChar w:fldCharType="separate"/>
      </w:r>
      <w:r>
        <w:rPr>
          <w:rFonts w:hint="eastAsia" w:ascii="宋体" w:hAnsi="宋体" w:eastAsia="宋体" w:cs="宋体"/>
          <w:b/>
          <w:sz w:val="28"/>
          <w:szCs w:val="20"/>
        </w:rPr>
        <w:t>3</w:t>
      </w:r>
      <w:r>
        <w:rPr>
          <w:rFonts w:hint="eastAsia" w:ascii="宋体" w:hAnsi="宋体" w:eastAsia="宋体" w:cs="宋体"/>
          <w:b/>
          <w:sz w:val="28"/>
          <w:szCs w:val="20"/>
        </w:rPr>
        <w:fldChar w:fldCharType="end"/>
      </w:r>
      <w:r>
        <w:rPr>
          <w:rFonts w:hint="eastAsia" w:ascii="宋体" w:hAnsi="宋体" w:eastAsia="宋体" w:cs="宋体"/>
          <w:b/>
          <w:sz w:val="28"/>
          <w:szCs w:val="20"/>
        </w:rPr>
        <w:fldChar w:fldCharType="end"/>
      </w:r>
    </w:p>
    <w:p w14:paraId="30059164">
      <w:pPr>
        <w:tabs>
          <w:tab w:val="right" w:leader="dot" w:pos="8306"/>
        </w:tabs>
        <w:rPr>
          <w:rFonts w:ascii="宋体" w:hAnsi="宋体" w:eastAsia="宋体" w:cs="宋体"/>
          <w:b/>
          <w:sz w:val="28"/>
          <w:szCs w:val="20"/>
        </w:rPr>
      </w:pPr>
      <w:r>
        <w:fldChar w:fldCharType="begin"/>
      </w:r>
      <w:r>
        <w:instrText xml:space="preserve"> HYPERLINK \l "_Toc10089" </w:instrText>
      </w:r>
      <w:r>
        <w:fldChar w:fldCharType="separate"/>
      </w:r>
      <w:r>
        <w:rPr>
          <w:rFonts w:hint="eastAsia" w:ascii="宋体" w:hAnsi="宋体" w:eastAsia="宋体" w:cs="宋体"/>
          <w:b/>
          <w:sz w:val="28"/>
          <w:szCs w:val="28"/>
        </w:rPr>
        <w:t>第二章  供应商须知前附表</w:t>
      </w:r>
      <w:r>
        <w:rPr>
          <w:rFonts w:hint="eastAsia" w:ascii="宋体" w:hAnsi="宋体" w:eastAsia="宋体" w:cs="宋体"/>
          <w:b/>
          <w:sz w:val="28"/>
          <w:szCs w:val="20"/>
        </w:rPr>
        <w:tab/>
      </w:r>
      <w:r>
        <w:rPr>
          <w:rFonts w:hint="eastAsia" w:ascii="宋体" w:hAnsi="宋体" w:eastAsia="宋体" w:cs="宋体"/>
          <w:b/>
          <w:sz w:val="28"/>
          <w:szCs w:val="20"/>
        </w:rPr>
        <w:t>7</w:t>
      </w:r>
      <w:r>
        <w:rPr>
          <w:rFonts w:hint="eastAsia" w:ascii="宋体" w:hAnsi="宋体" w:eastAsia="宋体" w:cs="宋体"/>
          <w:b/>
          <w:sz w:val="28"/>
          <w:szCs w:val="20"/>
        </w:rPr>
        <w:fldChar w:fldCharType="end"/>
      </w:r>
    </w:p>
    <w:p w14:paraId="5F888C8E">
      <w:pPr>
        <w:tabs>
          <w:tab w:val="right" w:leader="dot" w:pos="8306"/>
        </w:tabs>
        <w:rPr>
          <w:rFonts w:ascii="宋体" w:hAnsi="宋体" w:eastAsia="宋体" w:cs="宋体"/>
          <w:b/>
          <w:sz w:val="28"/>
          <w:szCs w:val="20"/>
        </w:rPr>
      </w:pPr>
      <w:r>
        <w:fldChar w:fldCharType="begin"/>
      </w:r>
      <w:r>
        <w:instrText xml:space="preserve"> HYPERLINK \l "_Toc7522" </w:instrText>
      </w:r>
      <w:r>
        <w:fldChar w:fldCharType="separate"/>
      </w:r>
      <w:r>
        <w:rPr>
          <w:rFonts w:hint="eastAsia" w:ascii="宋体" w:hAnsi="宋体" w:eastAsia="宋体" w:cs="宋体"/>
          <w:b/>
          <w:sz w:val="28"/>
          <w:szCs w:val="28"/>
        </w:rPr>
        <w:t>第三章  供应商须知</w:t>
      </w:r>
      <w:r>
        <w:rPr>
          <w:rFonts w:hint="eastAsia" w:ascii="宋体" w:hAnsi="宋体" w:eastAsia="宋体" w:cs="宋体"/>
          <w:b/>
          <w:sz w:val="28"/>
          <w:szCs w:val="20"/>
        </w:rPr>
        <w:tab/>
      </w:r>
      <w:r>
        <w:rPr>
          <w:rFonts w:hint="eastAsia" w:ascii="宋体" w:hAnsi="宋体" w:eastAsia="宋体" w:cs="宋体"/>
          <w:b/>
          <w:sz w:val="28"/>
          <w:szCs w:val="20"/>
        </w:rPr>
        <w:fldChar w:fldCharType="begin"/>
      </w:r>
      <w:r>
        <w:rPr>
          <w:rFonts w:hint="eastAsia" w:ascii="宋体" w:hAnsi="宋体" w:eastAsia="宋体" w:cs="宋体"/>
          <w:b/>
          <w:sz w:val="28"/>
          <w:szCs w:val="20"/>
        </w:rPr>
        <w:instrText xml:space="preserve"> PAGEREF _Toc7522 \h </w:instrText>
      </w:r>
      <w:r>
        <w:rPr>
          <w:rFonts w:hint="eastAsia" w:ascii="宋体" w:hAnsi="宋体" w:eastAsia="宋体" w:cs="宋体"/>
          <w:b/>
          <w:sz w:val="28"/>
          <w:szCs w:val="20"/>
        </w:rPr>
        <w:fldChar w:fldCharType="separate"/>
      </w:r>
      <w:r>
        <w:rPr>
          <w:rFonts w:hint="eastAsia" w:ascii="宋体" w:hAnsi="宋体" w:eastAsia="宋体" w:cs="宋体"/>
          <w:b/>
          <w:sz w:val="28"/>
          <w:szCs w:val="20"/>
        </w:rPr>
        <w:t>13</w:t>
      </w:r>
      <w:r>
        <w:rPr>
          <w:rFonts w:hint="eastAsia" w:ascii="宋体" w:hAnsi="宋体" w:eastAsia="宋体" w:cs="宋体"/>
          <w:b/>
          <w:sz w:val="28"/>
          <w:szCs w:val="20"/>
        </w:rPr>
        <w:fldChar w:fldCharType="end"/>
      </w:r>
      <w:r>
        <w:rPr>
          <w:rFonts w:hint="eastAsia" w:ascii="宋体" w:hAnsi="宋体" w:eastAsia="宋体" w:cs="宋体"/>
          <w:b/>
          <w:sz w:val="28"/>
          <w:szCs w:val="20"/>
        </w:rPr>
        <w:fldChar w:fldCharType="end"/>
      </w:r>
    </w:p>
    <w:p w14:paraId="5D1B2A12">
      <w:pPr>
        <w:tabs>
          <w:tab w:val="right" w:leader="dot" w:pos="8306"/>
        </w:tabs>
        <w:rPr>
          <w:rFonts w:ascii="宋体" w:hAnsi="宋体" w:eastAsia="宋体" w:cs="宋体"/>
          <w:b/>
          <w:sz w:val="28"/>
          <w:szCs w:val="20"/>
        </w:rPr>
      </w:pPr>
      <w:r>
        <w:fldChar w:fldCharType="begin"/>
      </w:r>
      <w:r>
        <w:instrText xml:space="preserve"> HYPERLINK \l "_Toc28316" </w:instrText>
      </w:r>
      <w:r>
        <w:fldChar w:fldCharType="separate"/>
      </w:r>
      <w:r>
        <w:rPr>
          <w:rFonts w:hint="eastAsia" w:ascii="宋体" w:hAnsi="宋体" w:eastAsia="宋体" w:cs="宋体"/>
          <w:b/>
          <w:sz w:val="28"/>
          <w:szCs w:val="28"/>
        </w:rPr>
        <w:t xml:space="preserve">第四章  </w:t>
      </w:r>
      <w:r>
        <w:rPr>
          <w:rFonts w:hint="eastAsia" w:ascii="宋体" w:hAnsi="宋体" w:eastAsia="宋体" w:cs="宋体"/>
          <w:b/>
          <w:sz w:val="28"/>
          <w:szCs w:val="32"/>
        </w:rPr>
        <w:t>采购合同格式</w:t>
      </w:r>
      <w:r>
        <w:rPr>
          <w:rFonts w:hint="eastAsia" w:ascii="宋体" w:hAnsi="宋体" w:eastAsia="宋体" w:cs="宋体"/>
          <w:b/>
          <w:sz w:val="28"/>
          <w:szCs w:val="20"/>
        </w:rPr>
        <w:tab/>
      </w:r>
      <w:r>
        <w:rPr>
          <w:rFonts w:hint="eastAsia" w:ascii="宋体" w:hAnsi="宋体" w:eastAsia="宋体" w:cs="宋体"/>
          <w:b/>
          <w:sz w:val="28"/>
          <w:szCs w:val="20"/>
        </w:rPr>
        <w:t>29</w:t>
      </w:r>
      <w:r>
        <w:rPr>
          <w:rFonts w:hint="eastAsia" w:ascii="宋体" w:hAnsi="宋体" w:eastAsia="宋体" w:cs="宋体"/>
          <w:b/>
          <w:sz w:val="28"/>
          <w:szCs w:val="20"/>
        </w:rPr>
        <w:fldChar w:fldCharType="end"/>
      </w:r>
    </w:p>
    <w:p w14:paraId="5FB477A2">
      <w:pPr>
        <w:tabs>
          <w:tab w:val="right" w:leader="dot" w:pos="8306"/>
        </w:tabs>
        <w:rPr>
          <w:rFonts w:ascii="宋体" w:hAnsi="宋体" w:eastAsia="宋体" w:cs="宋体"/>
          <w:b/>
          <w:sz w:val="28"/>
          <w:szCs w:val="20"/>
        </w:rPr>
      </w:pPr>
      <w:r>
        <w:fldChar w:fldCharType="begin"/>
      </w:r>
      <w:r>
        <w:instrText xml:space="preserve"> HYPERLINK \l "_Toc361" </w:instrText>
      </w:r>
      <w:r>
        <w:fldChar w:fldCharType="separate"/>
      </w:r>
      <w:r>
        <w:rPr>
          <w:rFonts w:hint="eastAsia" w:ascii="宋体" w:hAnsi="宋体" w:eastAsia="宋体" w:cs="宋体"/>
          <w:b/>
          <w:sz w:val="28"/>
          <w:szCs w:val="20"/>
        </w:rPr>
        <w:t>第五章  采购内容及总体要求</w:t>
      </w:r>
      <w:r>
        <w:rPr>
          <w:rFonts w:hint="eastAsia" w:ascii="宋体" w:hAnsi="宋体" w:eastAsia="宋体" w:cs="宋体"/>
          <w:b/>
          <w:sz w:val="28"/>
          <w:szCs w:val="20"/>
        </w:rPr>
        <w:tab/>
      </w:r>
      <w:r>
        <w:rPr>
          <w:rFonts w:hint="eastAsia" w:ascii="宋体" w:hAnsi="宋体" w:eastAsia="宋体" w:cs="宋体"/>
          <w:b/>
          <w:sz w:val="28"/>
          <w:szCs w:val="20"/>
        </w:rPr>
        <w:fldChar w:fldCharType="end"/>
      </w:r>
      <w:r>
        <w:rPr>
          <w:rFonts w:hint="eastAsia" w:ascii="宋体" w:hAnsi="宋体" w:eastAsia="宋体" w:cs="宋体"/>
          <w:b/>
          <w:sz w:val="28"/>
          <w:szCs w:val="24"/>
        </w:rPr>
        <w:t>35</w:t>
      </w:r>
    </w:p>
    <w:p w14:paraId="336D5714">
      <w:pPr>
        <w:tabs>
          <w:tab w:val="right" w:leader="dot" w:pos="8306"/>
        </w:tabs>
        <w:rPr>
          <w:rFonts w:ascii="宋体" w:hAnsi="宋体" w:eastAsia="宋体" w:cs="宋体"/>
          <w:b/>
          <w:sz w:val="28"/>
          <w:szCs w:val="20"/>
        </w:rPr>
      </w:pPr>
      <w:r>
        <w:fldChar w:fldCharType="begin"/>
      </w:r>
      <w:r>
        <w:instrText xml:space="preserve"> HYPERLINK \l "_Toc5572" </w:instrText>
      </w:r>
      <w:r>
        <w:fldChar w:fldCharType="separate"/>
      </w:r>
      <w:r>
        <w:rPr>
          <w:rFonts w:hint="eastAsia" w:ascii="宋体" w:hAnsi="宋体" w:eastAsia="宋体" w:cs="宋体"/>
          <w:b/>
          <w:sz w:val="28"/>
          <w:szCs w:val="20"/>
        </w:rPr>
        <w:t>第六章  响应文件格式</w:t>
      </w:r>
      <w:r>
        <w:rPr>
          <w:rFonts w:hint="eastAsia" w:ascii="宋体" w:hAnsi="宋体" w:eastAsia="宋体" w:cs="宋体"/>
          <w:b/>
          <w:sz w:val="28"/>
          <w:szCs w:val="20"/>
        </w:rPr>
        <w:tab/>
      </w:r>
      <w:r>
        <w:rPr>
          <w:rFonts w:hint="eastAsia" w:ascii="宋体" w:hAnsi="宋体" w:eastAsia="宋体" w:cs="宋体"/>
          <w:b/>
          <w:sz w:val="28"/>
          <w:szCs w:val="20"/>
        </w:rPr>
        <w:fldChar w:fldCharType="begin"/>
      </w:r>
      <w:r>
        <w:rPr>
          <w:rFonts w:hint="eastAsia" w:ascii="宋体" w:hAnsi="宋体" w:eastAsia="宋体" w:cs="宋体"/>
          <w:b/>
          <w:sz w:val="28"/>
          <w:szCs w:val="20"/>
        </w:rPr>
        <w:instrText xml:space="preserve"> PAGEREF _Toc5572 \h </w:instrText>
      </w:r>
      <w:r>
        <w:rPr>
          <w:rFonts w:hint="eastAsia" w:ascii="宋体" w:hAnsi="宋体" w:eastAsia="宋体" w:cs="宋体"/>
          <w:b/>
          <w:sz w:val="28"/>
          <w:szCs w:val="20"/>
        </w:rPr>
        <w:fldChar w:fldCharType="separate"/>
      </w:r>
      <w:r>
        <w:rPr>
          <w:rFonts w:hint="eastAsia" w:ascii="宋体" w:hAnsi="宋体" w:eastAsia="宋体" w:cs="宋体"/>
          <w:b/>
          <w:sz w:val="28"/>
          <w:szCs w:val="20"/>
        </w:rPr>
        <w:t>37</w:t>
      </w:r>
      <w:r>
        <w:rPr>
          <w:rFonts w:hint="eastAsia" w:ascii="宋体" w:hAnsi="宋体" w:eastAsia="宋体" w:cs="宋体"/>
          <w:b/>
          <w:sz w:val="28"/>
          <w:szCs w:val="20"/>
        </w:rPr>
        <w:fldChar w:fldCharType="end"/>
      </w:r>
      <w:r>
        <w:rPr>
          <w:rFonts w:hint="eastAsia" w:ascii="宋体" w:hAnsi="宋体" w:eastAsia="宋体" w:cs="宋体"/>
          <w:b/>
          <w:sz w:val="28"/>
          <w:szCs w:val="20"/>
        </w:rPr>
        <w:fldChar w:fldCharType="end"/>
      </w:r>
    </w:p>
    <w:p w14:paraId="0D0FD833">
      <w:pPr>
        <w:tabs>
          <w:tab w:val="right" w:leader="dot" w:pos="8306"/>
        </w:tabs>
        <w:rPr>
          <w:rFonts w:ascii="宋体" w:hAnsi="宋体" w:eastAsia="宋体" w:cs="宋体"/>
          <w:b/>
          <w:sz w:val="28"/>
          <w:szCs w:val="20"/>
        </w:rPr>
      </w:pPr>
      <w:r>
        <w:fldChar w:fldCharType="begin"/>
      </w:r>
      <w:r>
        <w:instrText xml:space="preserve"> HYPERLINK \l "_Toc9257" </w:instrText>
      </w:r>
      <w:r>
        <w:fldChar w:fldCharType="separate"/>
      </w:r>
      <w:r>
        <w:rPr>
          <w:rFonts w:hint="eastAsia" w:ascii="宋体" w:hAnsi="宋体" w:eastAsia="宋体" w:cs="宋体"/>
          <w:b/>
          <w:sz w:val="28"/>
          <w:szCs w:val="32"/>
        </w:rPr>
        <w:t>第七章  系统提交响应文件及有关要求</w:t>
      </w:r>
      <w:r>
        <w:rPr>
          <w:rFonts w:hint="eastAsia" w:ascii="宋体" w:hAnsi="宋体" w:eastAsia="宋体" w:cs="宋体"/>
          <w:b/>
          <w:sz w:val="28"/>
          <w:szCs w:val="20"/>
        </w:rPr>
        <w:tab/>
      </w:r>
      <w:r>
        <w:rPr>
          <w:rFonts w:hint="eastAsia" w:ascii="宋体" w:hAnsi="宋体" w:eastAsia="宋体" w:cs="宋体"/>
          <w:b/>
          <w:sz w:val="28"/>
          <w:szCs w:val="20"/>
        </w:rPr>
        <w:fldChar w:fldCharType="begin"/>
      </w:r>
      <w:r>
        <w:rPr>
          <w:rFonts w:hint="eastAsia" w:ascii="宋体" w:hAnsi="宋体" w:eastAsia="宋体" w:cs="宋体"/>
          <w:b/>
          <w:sz w:val="28"/>
          <w:szCs w:val="20"/>
        </w:rPr>
        <w:instrText xml:space="preserve"> PAGEREF _Toc9257 \h </w:instrText>
      </w:r>
      <w:r>
        <w:rPr>
          <w:rFonts w:hint="eastAsia" w:ascii="宋体" w:hAnsi="宋体" w:eastAsia="宋体" w:cs="宋体"/>
          <w:b/>
          <w:sz w:val="28"/>
          <w:szCs w:val="20"/>
        </w:rPr>
        <w:fldChar w:fldCharType="separate"/>
      </w:r>
      <w:r>
        <w:rPr>
          <w:rFonts w:hint="eastAsia" w:ascii="宋体" w:hAnsi="宋体" w:eastAsia="宋体" w:cs="宋体"/>
          <w:b/>
          <w:sz w:val="28"/>
          <w:szCs w:val="20"/>
        </w:rPr>
        <w:t>50</w:t>
      </w:r>
      <w:r>
        <w:rPr>
          <w:rFonts w:hint="eastAsia" w:ascii="宋体" w:hAnsi="宋体" w:eastAsia="宋体" w:cs="宋体"/>
          <w:b/>
          <w:sz w:val="28"/>
          <w:szCs w:val="20"/>
        </w:rPr>
        <w:fldChar w:fldCharType="end"/>
      </w:r>
      <w:r>
        <w:rPr>
          <w:rFonts w:hint="eastAsia" w:ascii="宋体" w:hAnsi="宋体" w:eastAsia="宋体" w:cs="宋体"/>
          <w:b/>
          <w:sz w:val="28"/>
          <w:szCs w:val="20"/>
        </w:rPr>
        <w:fldChar w:fldCharType="end"/>
      </w:r>
    </w:p>
    <w:p w14:paraId="1CB9A892">
      <w:pPr>
        <w:tabs>
          <w:tab w:val="right" w:leader="dot" w:pos="8494"/>
        </w:tabs>
        <w:rPr>
          <w:rFonts w:ascii="Calibri" w:hAnsi="Calibri" w:eastAsia="黑体" w:cs="Times New Roman"/>
          <w:b/>
          <w:color w:val="000000"/>
          <w:sz w:val="28"/>
          <w:szCs w:val="20"/>
        </w:rPr>
      </w:pPr>
      <w:r>
        <w:rPr>
          <w:rFonts w:hint="eastAsia" w:ascii="宋体" w:hAnsi="宋体" w:eastAsia="宋体" w:cs="宋体"/>
          <w:b/>
          <w:sz w:val="28"/>
          <w:szCs w:val="24"/>
        </w:rPr>
        <w:fldChar w:fldCharType="end"/>
      </w:r>
    </w:p>
    <w:p w14:paraId="05721E38">
      <w:pPr>
        <w:spacing w:line="360" w:lineRule="auto"/>
        <w:contextualSpacing/>
        <w:jc w:val="center"/>
        <w:outlineLvl w:val="0"/>
        <w:rPr>
          <w:rFonts w:ascii="Cambria" w:hAnsi="Cambria" w:eastAsia="宋体" w:cs="Times New Roman"/>
          <w:b/>
          <w:bCs/>
          <w:kern w:val="0"/>
          <w:sz w:val="24"/>
          <w:szCs w:val="24"/>
        </w:rPr>
        <w:sectPr>
          <w:pgSz w:w="11906" w:h="16838"/>
          <w:pgMar w:top="1440" w:right="1800" w:bottom="1440" w:left="1800" w:header="851" w:footer="567" w:gutter="0"/>
          <w:cols w:space="720" w:num="1"/>
          <w:titlePg/>
          <w:docGrid w:type="lines" w:linePitch="332" w:charSpace="0"/>
        </w:sectPr>
      </w:pPr>
    </w:p>
    <w:p w14:paraId="3B23754B">
      <w:pPr>
        <w:spacing w:line="540" w:lineRule="exact"/>
        <w:jc w:val="center"/>
        <w:outlineLvl w:val="0"/>
        <w:rPr>
          <w:rFonts w:ascii="Cambria" w:hAnsi="Cambria" w:eastAsia="宋体" w:cs="Times New Roman"/>
          <w:b/>
          <w:bCs/>
          <w:kern w:val="0"/>
          <w:sz w:val="28"/>
          <w:szCs w:val="28"/>
        </w:rPr>
      </w:pPr>
      <w:bookmarkStart w:id="2" w:name="_Toc32230"/>
      <w:r>
        <w:rPr>
          <w:rFonts w:hint="eastAsia" w:ascii="Cambria" w:hAnsi="Cambria" w:eastAsia="宋体" w:cs="Times New Roman"/>
          <w:b/>
          <w:bCs/>
          <w:kern w:val="0"/>
          <w:sz w:val="28"/>
          <w:szCs w:val="28"/>
        </w:rPr>
        <w:t xml:space="preserve">第一章  </w:t>
      </w:r>
      <w:bookmarkStart w:id="3" w:name="OLE_LINK10"/>
      <w:bookmarkStart w:id="4" w:name="OLE_LINK4"/>
      <w:bookmarkStart w:id="5" w:name="OLE_LINK8"/>
      <w:bookmarkStart w:id="6" w:name="OLE_LINK7"/>
      <w:bookmarkStart w:id="7" w:name="OLE_LINK3"/>
      <w:bookmarkStart w:id="8" w:name="OLE_LINK9"/>
      <w:r>
        <w:rPr>
          <w:rFonts w:hint="eastAsia" w:ascii="Cambria" w:hAnsi="Cambria" w:eastAsia="宋体" w:cs="Times New Roman"/>
          <w:b/>
          <w:bCs/>
          <w:kern w:val="0"/>
          <w:sz w:val="28"/>
          <w:szCs w:val="28"/>
        </w:rPr>
        <w:t>采购公告</w:t>
      </w:r>
      <w:bookmarkEnd w:id="2"/>
    </w:p>
    <w:bookmarkEnd w:id="1"/>
    <w:bookmarkEnd w:id="3"/>
    <w:bookmarkEnd w:id="4"/>
    <w:bookmarkEnd w:id="5"/>
    <w:bookmarkEnd w:id="6"/>
    <w:bookmarkEnd w:id="7"/>
    <w:p w14:paraId="4EFE4CAA">
      <w:pPr>
        <w:spacing w:line="540" w:lineRule="exact"/>
        <w:ind w:firstLine="560" w:firstLineChars="200"/>
        <w:jc w:val="left"/>
        <w:rPr>
          <w:rFonts w:ascii="黑体" w:hAnsi="黑体" w:eastAsia="黑体" w:cs="宋体"/>
          <w:bCs/>
          <w:color w:val="000000" w:themeColor="text1"/>
          <w:sz w:val="28"/>
          <w:szCs w:val="24"/>
          <w14:textFill>
            <w14:solidFill>
              <w14:schemeClr w14:val="tx1"/>
            </w14:solidFill>
          </w14:textFill>
        </w:rPr>
      </w:pPr>
      <w:bookmarkStart w:id="9" w:name="OLE_LINK2"/>
      <w:r>
        <w:rPr>
          <w:rFonts w:hint="eastAsia" w:ascii="黑体" w:hAnsi="黑体" w:eastAsia="黑体" w:cs="宋体"/>
          <w:bCs/>
          <w:color w:val="000000" w:themeColor="text1"/>
          <w:sz w:val="28"/>
          <w:szCs w:val="24"/>
          <w14:textFill>
            <w14:solidFill>
              <w14:schemeClr w14:val="tx1"/>
            </w14:solidFill>
          </w14:textFill>
        </w:rPr>
        <w:t>项目概况</w:t>
      </w:r>
    </w:p>
    <w:p w14:paraId="455BAD1E">
      <w:pPr>
        <w:spacing w:line="540" w:lineRule="exact"/>
        <w:ind w:firstLine="560" w:firstLineChars="200"/>
        <w:rPr>
          <w:rFonts w:ascii="仿宋" w:hAnsi="仿宋" w:eastAsia="仿宋" w:cs="宋体"/>
          <w:bCs/>
          <w:color w:val="000000" w:themeColor="text1"/>
          <w:sz w:val="28"/>
          <w:szCs w:val="24"/>
          <w14:textFill>
            <w14:solidFill>
              <w14:schemeClr w14:val="tx1"/>
            </w14:solidFill>
          </w14:textFill>
        </w:rPr>
      </w:pPr>
      <w:r>
        <w:rPr>
          <w:rFonts w:hint="eastAsia" w:ascii="仿宋" w:hAnsi="仿宋" w:eastAsia="仿宋" w:cs="宋体"/>
          <w:bCs/>
          <w:color w:val="000000" w:themeColor="text1"/>
          <w:sz w:val="28"/>
          <w:szCs w:val="24"/>
          <w14:textFill>
            <w14:solidFill>
              <w14:schemeClr w14:val="tx1"/>
            </w14:solidFill>
          </w14:textFill>
        </w:rPr>
        <w:t>本项目的潜在供应商应在（小马易采电子交易系统,网址：http://www.masxmzx.com/TPBidder/memberLogin，下同）获取采购文件，并于响应文件提交截止时间前提交响应文件。</w:t>
      </w:r>
    </w:p>
    <w:p w14:paraId="2BF7F3CD">
      <w:pPr>
        <w:keepNext/>
        <w:keepLines/>
        <w:spacing w:line="540" w:lineRule="exact"/>
        <w:outlineLvl w:val="1"/>
        <w:rPr>
          <w:rFonts w:ascii="黑体" w:hAnsi="黑体" w:eastAsia="黑体" w:cs="宋体"/>
          <w:bCs/>
          <w:color w:val="000000" w:themeColor="text1"/>
          <w:sz w:val="28"/>
          <w:szCs w:val="24"/>
          <w14:textFill>
            <w14:solidFill>
              <w14:schemeClr w14:val="tx1"/>
            </w14:solidFill>
          </w14:textFill>
        </w:rPr>
      </w:pPr>
      <w:bookmarkStart w:id="10" w:name="_Toc28359089"/>
      <w:bookmarkStart w:id="11" w:name="_Toc35393798"/>
      <w:bookmarkStart w:id="12" w:name="_Toc28359012"/>
      <w:bookmarkStart w:id="13" w:name="_Toc35393629"/>
      <w:r>
        <w:rPr>
          <w:rFonts w:hint="eastAsia" w:ascii="黑体" w:hAnsi="黑体" w:eastAsia="黑体" w:cs="宋体"/>
          <w:bCs/>
          <w:color w:val="000000" w:themeColor="text1"/>
          <w:sz w:val="28"/>
          <w:szCs w:val="24"/>
          <w14:textFill>
            <w14:solidFill>
              <w14:schemeClr w14:val="tx1"/>
            </w14:solidFill>
          </w14:textFill>
        </w:rPr>
        <w:t>一、项目基本情况</w:t>
      </w:r>
      <w:bookmarkEnd w:id="10"/>
      <w:bookmarkEnd w:id="11"/>
      <w:bookmarkEnd w:id="12"/>
      <w:bookmarkEnd w:id="13"/>
    </w:p>
    <w:p w14:paraId="60A6D6C4">
      <w:pPr>
        <w:spacing w:line="540" w:lineRule="exact"/>
        <w:ind w:firstLine="536" w:firstLineChars="200"/>
        <w:rPr>
          <w:rFonts w:ascii="仿宋" w:hAnsi="仿宋" w:eastAsia="仿宋" w:cs="仿宋"/>
          <w:bCs/>
          <w:color w:val="000000" w:themeColor="text1"/>
          <w:spacing w:val="-6"/>
          <w:sz w:val="28"/>
          <w:szCs w:val="28"/>
          <w14:textFill>
            <w14:solidFill>
              <w14:schemeClr w14:val="tx1"/>
            </w14:solidFill>
          </w14:textFill>
        </w:rPr>
      </w:pPr>
      <w:r>
        <w:rPr>
          <w:rFonts w:hint="eastAsia" w:ascii="仿宋" w:hAnsi="仿宋" w:eastAsia="仿宋" w:cs="仿宋"/>
          <w:bCs/>
          <w:color w:val="000000" w:themeColor="text1"/>
          <w:spacing w:val="-6"/>
          <w:sz w:val="28"/>
          <w:szCs w:val="28"/>
          <w14:textFill>
            <w14:solidFill>
              <w14:schemeClr w14:val="tx1"/>
            </w14:solidFill>
          </w14:textFill>
        </w:rPr>
        <w:t>1、项目编号：MASJY-XM-F-2025-</w:t>
      </w:r>
    </w:p>
    <w:p w14:paraId="13E95D1F">
      <w:pPr>
        <w:spacing w:line="540" w:lineRule="exact"/>
        <w:ind w:firstLine="536" w:firstLineChars="200"/>
        <w:rPr>
          <w:rFonts w:ascii="仿宋" w:hAnsi="仿宋" w:eastAsia="仿宋" w:cs="仿宋"/>
          <w:bCs/>
          <w:color w:val="000000" w:themeColor="text1"/>
          <w:spacing w:val="-6"/>
          <w:sz w:val="28"/>
          <w:szCs w:val="28"/>
          <w14:textFill>
            <w14:solidFill>
              <w14:schemeClr w14:val="tx1"/>
            </w14:solidFill>
          </w14:textFill>
        </w:rPr>
      </w:pPr>
      <w:r>
        <w:rPr>
          <w:rFonts w:hint="eastAsia" w:ascii="仿宋" w:hAnsi="仿宋" w:eastAsia="仿宋" w:cs="仿宋"/>
          <w:bCs/>
          <w:color w:val="000000" w:themeColor="text1"/>
          <w:spacing w:val="-6"/>
          <w:sz w:val="28"/>
          <w:szCs w:val="28"/>
          <w14:textFill>
            <w14:solidFill>
              <w14:schemeClr w14:val="tx1"/>
            </w14:solidFill>
          </w14:textFill>
        </w:rPr>
        <w:t>2、项目名称：马鞍山农村商业银行2025年保安服务采购项目</w:t>
      </w:r>
    </w:p>
    <w:p w14:paraId="0D7C2779">
      <w:pPr>
        <w:spacing w:line="540" w:lineRule="exact"/>
        <w:ind w:firstLine="536" w:firstLineChars="200"/>
        <w:rPr>
          <w:rFonts w:ascii="仿宋" w:hAnsi="仿宋" w:eastAsia="仿宋" w:cs="仿宋"/>
          <w:bCs/>
          <w:color w:val="000000" w:themeColor="text1"/>
          <w:spacing w:val="-6"/>
          <w:sz w:val="28"/>
          <w:szCs w:val="28"/>
          <w14:textFill>
            <w14:solidFill>
              <w14:schemeClr w14:val="tx1"/>
            </w14:solidFill>
          </w14:textFill>
        </w:rPr>
      </w:pPr>
      <w:r>
        <w:rPr>
          <w:rFonts w:hint="eastAsia" w:ascii="仿宋" w:hAnsi="仿宋" w:eastAsia="仿宋" w:cs="仿宋"/>
          <w:bCs/>
          <w:color w:val="000000" w:themeColor="text1"/>
          <w:spacing w:val="-6"/>
          <w:sz w:val="28"/>
          <w:szCs w:val="28"/>
          <w14:textFill>
            <w14:solidFill>
              <w14:schemeClr w14:val="tx1"/>
            </w14:solidFill>
          </w14:textFill>
        </w:rPr>
        <w:t>3、采购金额：</w:t>
      </w:r>
      <w:bookmarkStart w:id="14" w:name="OLE_LINK85"/>
      <w:r>
        <w:rPr>
          <w:rFonts w:hint="eastAsia" w:ascii="仿宋" w:hAnsi="仿宋" w:eastAsia="仿宋" w:cs="仿宋"/>
          <w:bCs/>
          <w:color w:val="000000" w:themeColor="text1"/>
          <w:spacing w:val="-6"/>
          <w:sz w:val="28"/>
          <w:szCs w:val="28"/>
          <w14:textFill>
            <w14:solidFill>
              <w14:schemeClr w14:val="tx1"/>
            </w14:solidFill>
          </w14:textFill>
        </w:rPr>
        <w:t>300万元/年</w:t>
      </w:r>
      <w:bookmarkEnd w:id="14"/>
    </w:p>
    <w:p w14:paraId="7B4289DC">
      <w:pPr>
        <w:spacing w:line="540" w:lineRule="exact"/>
        <w:ind w:firstLine="536" w:firstLineChars="200"/>
        <w:rPr>
          <w:rFonts w:ascii="仿宋" w:hAnsi="仿宋" w:eastAsia="仿宋" w:cs="仿宋"/>
          <w:bCs/>
          <w:color w:val="000000" w:themeColor="text1"/>
          <w:spacing w:val="-6"/>
          <w:sz w:val="28"/>
          <w:szCs w:val="28"/>
          <w14:textFill>
            <w14:solidFill>
              <w14:schemeClr w14:val="tx1"/>
            </w14:solidFill>
          </w14:textFill>
        </w:rPr>
      </w:pPr>
      <w:r>
        <w:rPr>
          <w:rFonts w:hint="eastAsia" w:ascii="仿宋" w:hAnsi="仿宋" w:eastAsia="仿宋" w:cs="仿宋"/>
          <w:bCs/>
          <w:color w:val="000000" w:themeColor="text1"/>
          <w:spacing w:val="-6"/>
          <w:sz w:val="28"/>
          <w:szCs w:val="28"/>
          <w14:textFill>
            <w14:solidFill>
              <w14:schemeClr w14:val="tx1"/>
            </w14:solidFill>
          </w14:textFill>
        </w:rPr>
        <w:t>4、最高限价（人民币）：300万元/年</w:t>
      </w:r>
    </w:p>
    <w:p w14:paraId="624681FB">
      <w:pPr>
        <w:spacing w:line="540" w:lineRule="exact"/>
        <w:ind w:firstLine="536" w:firstLineChars="200"/>
        <w:rPr>
          <w:rFonts w:ascii="仿宋" w:hAnsi="仿宋" w:eastAsia="仿宋" w:cs="仿宋"/>
          <w:bCs/>
          <w:color w:val="000000" w:themeColor="text1"/>
          <w:spacing w:val="-6"/>
          <w:sz w:val="28"/>
          <w:szCs w:val="28"/>
          <w14:textFill>
            <w14:solidFill>
              <w14:schemeClr w14:val="tx1"/>
            </w14:solidFill>
          </w14:textFill>
        </w:rPr>
      </w:pPr>
      <w:r>
        <w:rPr>
          <w:rFonts w:hint="eastAsia" w:ascii="仿宋" w:hAnsi="仿宋" w:eastAsia="仿宋" w:cs="仿宋"/>
          <w:bCs/>
          <w:color w:val="000000" w:themeColor="text1"/>
          <w:spacing w:val="-6"/>
          <w:sz w:val="28"/>
          <w:szCs w:val="28"/>
          <w14:textFill>
            <w14:solidFill>
              <w14:schemeClr w14:val="tx1"/>
            </w14:solidFill>
          </w14:textFill>
        </w:rPr>
        <w:t>5、采购需求：马鞍山农村商业银行2025年保安服务采购项目，具体内容详见采购文件。</w:t>
      </w:r>
    </w:p>
    <w:p w14:paraId="699DE552">
      <w:pPr>
        <w:spacing w:line="540" w:lineRule="exact"/>
        <w:ind w:firstLine="536" w:firstLineChars="200"/>
        <w:rPr>
          <w:rFonts w:ascii="仿宋" w:hAnsi="仿宋" w:eastAsia="仿宋" w:cs="仿宋"/>
          <w:bCs/>
          <w:color w:val="000000" w:themeColor="text1"/>
          <w:sz w:val="28"/>
          <w:szCs w:val="24"/>
          <w14:textFill>
            <w14:solidFill>
              <w14:schemeClr w14:val="tx1"/>
            </w14:solidFill>
          </w14:textFill>
        </w:rPr>
      </w:pPr>
      <w:r>
        <w:rPr>
          <w:rFonts w:hint="eastAsia" w:ascii="仿宋" w:hAnsi="仿宋" w:eastAsia="仿宋" w:cs="仿宋"/>
          <w:bCs/>
          <w:color w:val="000000" w:themeColor="text1"/>
          <w:spacing w:val="-6"/>
          <w:sz w:val="28"/>
          <w:szCs w:val="28"/>
          <w14:textFill>
            <w14:solidFill>
              <w14:schemeClr w14:val="tx1"/>
            </w14:solidFill>
          </w14:textFill>
        </w:rPr>
        <w:t>6、合同履行期限：</w:t>
      </w:r>
      <w:r>
        <w:rPr>
          <w:rFonts w:hint="eastAsia" w:ascii="仿宋" w:hAnsi="仿宋" w:eastAsia="仿宋" w:cs="仿宋"/>
          <w:bCs/>
          <w:sz w:val="28"/>
          <w:szCs w:val="24"/>
        </w:rPr>
        <w:t>3年，合同一年一签。</w:t>
      </w:r>
    </w:p>
    <w:p w14:paraId="0C1C1B97">
      <w:pPr>
        <w:widowControl/>
        <w:spacing w:line="540" w:lineRule="exact"/>
        <w:ind w:firstLine="560"/>
        <w:jc w:val="left"/>
        <w:rPr>
          <w:rFonts w:ascii="仿宋" w:hAnsi="仿宋" w:eastAsia="仿宋" w:cs="仿宋"/>
          <w:bCs/>
          <w:color w:val="000000" w:themeColor="text1"/>
          <w:spacing w:val="-6"/>
          <w:sz w:val="28"/>
          <w:szCs w:val="28"/>
          <w14:textFill>
            <w14:solidFill>
              <w14:schemeClr w14:val="tx1"/>
            </w14:solidFill>
          </w14:textFill>
        </w:rPr>
      </w:pPr>
      <w:r>
        <w:rPr>
          <w:rFonts w:hint="eastAsia" w:ascii="仿宋" w:hAnsi="仿宋" w:eastAsia="仿宋" w:cs="仿宋"/>
          <w:bCs/>
          <w:color w:val="000000" w:themeColor="text1"/>
          <w:spacing w:val="-6"/>
          <w:sz w:val="28"/>
          <w:szCs w:val="28"/>
          <w14:textFill>
            <w14:solidFill>
              <w14:schemeClr w14:val="tx1"/>
            </w14:solidFill>
          </w14:textFill>
        </w:rPr>
        <w:t>7、是否接受联合体：否</w:t>
      </w:r>
    </w:p>
    <w:p w14:paraId="1448317C">
      <w:pPr>
        <w:spacing w:line="540" w:lineRule="exact"/>
        <w:jc w:val="left"/>
        <w:rPr>
          <w:rFonts w:ascii="黑体" w:hAnsi="黑体" w:eastAsia="黑体" w:cs="宋体"/>
          <w:color w:val="000000" w:themeColor="text1"/>
          <w:sz w:val="28"/>
          <w:szCs w:val="24"/>
          <w14:textFill>
            <w14:solidFill>
              <w14:schemeClr w14:val="tx1"/>
            </w14:solidFill>
          </w14:textFill>
        </w:rPr>
      </w:pPr>
      <w:bookmarkStart w:id="15" w:name="_Toc28359013"/>
      <w:bookmarkStart w:id="16" w:name="_Toc35393799"/>
      <w:bookmarkStart w:id="17" w:name="_Toc28359090"/>
      <w:bookmarkStart w:id="18" w:name="_Toc35393630"/>
      <w:r>
        <w:rPr>
          <w:rFonts w:hint="eastAsia" w:ascii="黑体" w:hAnsi="黑体" w:eastAsia="黑体" w:cs="宋体"/>
          <w:color w:val="000000" w:themeColor="text1"/>
          <w:sz w:val="28"/>
          <w:szCs w:val="24"/>
          <w14:textFill>
            <w14:solidFill>
              <w14:schemeClr w14:val="tx1"/>
            </w14:solidFill>
          </w14:textFill>
        </w:rPr>
        <w:t>二、申请人的资格要求</w:t>
      </w:r>
      <w:bookmarkEnd w:id="15"/>
      <w:bookmarkEnd w:id="16"/>
      <w:bookmarkEnd w:id="17"/>
      <w:bookmarkEnd w:id="18"/>
      <w:bookmarkStart w:id="19" w:name="_Toc28359091"/>
      <w:bookmarkStart w:id="20" w:name="_Toc28359014"/>
    </w:p>
    <w:p w14:paraId="15AC8187">
      <w:pPr>
        <w:spacing w:line="540" w:lineRule="exact"/>
        <w:ind w:firstLine="560" w:firstLineChars="200"/>
        <w:jc w:val="left"/>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w:t>
      </w:r>
      <w:r>
        <w:rPr>
          <w:rFonts w:hint="eastAsia" w:ascii="仿宋" w:hAnsi="仿宋" w:eastAsia="仿宋" w:cs="仿宋"/>
          <w:bCs/>
          <w:color w:val="000000" w:themeColor="text1"/>
          <w:spacing w:val="-6"/>
          <w:sz w:val="28"/>
          <w:szCs w:val="28"/>
          <w14:textFill>
            <w14:solidFill>
              <w14:schemeClr w14:val="tx1"/>
            </w14:solidFill>
          </w14:textFill>
        </w:rPr>
        <w:t>供应商具有独立承担民事责任的能力。</w:t>
      </w:r>
    </w:p>
    <w:p w14:paraId="2755B016">
      <w:pPr>
        <w:spacing w:line="540" w:lineRule="exact"/>
        <w:ind w:firstLine="560" w:firstLineChars="200"/>
        <w:rPr>
          <w:rFonts w:ascii="仿宋" w:hAnsi="仿宋" w:eastAsia="仿宋" w:cs="仿宋"/>
          <w:bCs/>
          <w:sz w:val="28"/>
          <w:szCs w:val="24"/>
        </w:rPr>
      </w:pPr>
      <w:r>
        <w:rPr>
          <w:rFonts w:hint="eastAsia" w:ascii="仿宋" w:hAnsi="仿宋" w:eastAsia="仿宋" w:cs="仿宋"/>
          <w:bCs/>
          <w:sz w:val="28"/>
          <w:szCs w:val="24"/>
        </w:rPr>
        <w:t>2、本项目的特定资格要求：具有有效期内的保安服务许可证。</w:t>
      </w:r>
    </w:p>
    <w:p w14:paraId="0ACD8A0D">
      <w:pPr>
        <w:spacing w:line="540" w:lineRule="exact"/>
        <w:ind w:firstLine="560" w:firstLineChars="200"/>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3、供应商不得存在以下不良信用记录情形之一：</w:t>
      </w:r>
    </w:p>
    <w:p w14:paraId="01DD9561">
      <w:pPr>
        <w:spacing w:line="540" w:lineRule="exact"/>
        <w:ind w:firstLine="560" w:firstLineChars="200"/>
        <w:jc w:val="left"/>
        <w:rPr>
          <w:rFonts w:ascii="仿宋" w:hAnsi="仿宋" w:eastAsia="仿宋" w:cs="Times New Roman"/>
          <w:color w:val="000000" w:themeColor="text1"/>
          <w:sz w:val="28"/>
          <w:szCs w:val="28"/>
          <w:lang w:val="zh-CN"/>
          <w14:textFill>
            <w14:solidFill>
              <w14:schemeClr w14:val="tx1"/>
            </w14:solidFill>
          </w14:textFill>
        </w:rPr>
      </w:pPr>
      <w:r>
        <w:rPr>
          <w:rFonts w:hint="eastAsia" w:ascii="仿宋" w:hAnsi="仿宋" w:eastAsia="仿宋" w:cs="Times New Roman"/>
          <w:color w:val="000000" w:themeColor="text1"/>
          <w:sz w:val="28"/>
          <w:szCs w:val="28"/>
          <w:lang w:val="zh-CN"/>
          <w14:textFill>
            <w14:solidFill>
              <w14:schemeClr w14:val="tx1"/>
            </w14:solidFill>
          </w14:textFill>
        </w:rPr>
        <w:t>（</w:t>
      </w:r>
      <w:r>
        <w:rPr>
          <w:rFonts w:hint="eastAsia" w:ascii="仿宋" w:hAnsi="仿宋" w:eastAsia="仿宋" w:cs="Times New Roman"/>
          <w:color w:val="000000" w:themeColor="text1"/>
          <w:sz w:val="28"/>
          <w:szCs w:val="28"/>
          <w14:textFill>
            <w14:solidFill>
              <w14:schemeClr w14:val="tx1"/>
            </w14:solidFill>
          </w14:textFill>
        </w:rPr>
        <w:t>1</w:t>
      </w:r>
      <w:r>
        <w:rPr>
          <w:rFonts w:hint="eastAsia" w:ascii="仿宋" w:hAnsi="仿宋" w:eastAsia="仿宋" w:cs="Times New Roman"/>
          <w:color w:val="000000" w:themeColor="text1"/>
          <w:sz w:val="28"/>
          <w:szCs w:val="28"/>
          <w:lang w:val="zh-CN"/>
          <w14:textFill>
            <w14:solidFill>
              <w14:schemeClr w14:val="tx1"/>
            </w14:solidFill>
          </w14:textFill>
        </w:rPr>
        <w:t>）供应商被人民法院列入失信被执行人的；</w:t>
      </w:r>
    </w:p>
    <w:p w14:paraId="7CE363DC">
      <w:pPr>
        <w:spacing w:line="540" w:lineRule="exact"/>
        <w:ind w:firstLine="560" w:firstLineChars="200"/>
        <w:jc w:val="left"/>
        <w:rPr>
          <w:rFonts w:ascii="仿宋" w:hAnsi="仿宋" w:eastAsia="仿宋" w:cs="Times New Roman"/>
          <w:color w:val="000000" w:themeColor="text1"/>
          <w:sz w:val="28"/>
          <w:szCs w:val="28"/>
          <w:lang w:val="zh-CN"/>
          <w14:textFill>
            <w14:solidFill>
              <w14:schemeClr w14:val="tx1"/>
            </w14:solidFill>
          </w14:textFill>
        </w:rPr>
      </w:pPr>
      <w:r>
        <w:rPr>
          <w:rFonts w:hint="eastAsia" w:ascii="仿宋" w:hAnsi="仿宋" w:eastAsia="仿宋" w:cs="Times New Roman"/>
          <w:color w:val="000000" w:themeColor="text1"/>
          <w:sz w:val="28"/>
          <w:szCs w:val="28"/>
          <w:lang w:val="zh-CN"/>
          <w14:textFill>
            <w14:solidFill>
              <w14:schemeClr w14:val="tx1"/>
            </w14:solidFill>
          </w14:textFill>
        </w:rPr>
        <w:t>（</w:t>
      </w:r>
      <w:r>
        <w:rPr>
          <w:rFonts w:hint="eastAsia" w:ascii="仿宋" w:hAnsi="仿宋" w:eastAsia="仿宋" w:cs="Times New Roman"/>
          <w:color w:val="000000" w:themeColor="text1"/>
          <w:sz w:val="28"/>
          <w:szCs w:val="28"/>
          <w14:textFill>
            <w14:solidFill>
              <w14:schemeClr w14:val="tx1"/>
            </w14:solidFill>
          </w14:textFill>
        </w:rPr>
        <w:t>2</w:t>
      </w:r>
      <w:r>
        <w:rPr>
          <w:rFonts w:hint="eastAsia" w:ascii="仿宋" w:hAnsi="仿宋" w:eastAsia="仿宋" w:cs="Times New Roman"/>
          <w:color w:val="000000" w:themeColor="text1"/>
          <w:sz w:val="28"/>
          <w:szCs w:val="28"/>
          <w:lang w:val="zh-CN"/>
          <w14:textFill>
            <w14:solidFill>
              <w14:schemeClr w14:val="tx1"/>
            </w14:solidFill>
          </w14:textFill>
        </w:rPr>
        <w:t>）供应商被市场监督管理部门列入企业经营异常名录的；</w:t>
      </w:r>
    </w:p>
    <w:p w14:paraId="1435A2CF">
      <w:pPr>
        <w:spacing w:line="540" w:lineRule="exact"/>
        <w:ind w:firstLine="560" w:firstLineChars="200"/>
        <w:jc w:val="left"/>
        <w:rPr>
          <w:rFonts w:ascii="仿宋" w:hAnsi="仿宋" w:eastAsia="仿宋" w:cs="Times New Roman"/>
          <w:color w:val="000000" w:themeColor="text1"/>
          <w:sz w:val="28"/>
          <w:szCs w:val="28"/>
          <w:lang w:val="zh-CN"/>
          <w14:textFill>
            <w14:solidFill>
              <w14:schemeClr w14:val="tx1"/>
            </w14:solidFill>
          </w14:textFill>
        </w:rPr>
      </w:pPr>
      <w:r>
        <w:rPr>
          <w:rFonts w:hint="eastAsia" w:ascii="仿宋" w:hAnsi="仿宋" w:eastAsia="仿宋" w:cs="Times New Roman"/>
          <w:color w:val="000000" w:themeColor="text1"/>
          <w:sz w:val="28"/>
          <w:szCs w:val="28"/>
          <w:lang w:val="zh-CN"/>
          <w14:textFill>
            <w14:solidFill>
              <w14:schemeClr w14:val="tx1"/>
            </w14:solidFill>
          </w14:textFill>
        </w:rPr>
        <w:t>（</w:t>
      </w:r>
      <w:r>
        <w:rPr>
          <w:rFonts w:hint="eastAsia" w:ascii="仿宋" w:hAnsi="仿宋" w:eastAsia="仿宋" w:cs="Times New Roman"/>
          <w:color w:val="000000" w:themeColor="text1"/>
          <w:sz w:val="28"/>
          <w:szCs w:val="28"/>
          <w14:textFill>
            <w14:solidFill>
              <w14:schemeClr w14:val="tx1"/>
            </w14:solidFill>
          </w14:textFill>
        </w:rPr>
        <w:t>3</w:t>
      </w:r>
      <w:r>
        <w:rPr>
          <w:rFonts w:hint="eastAsia" w:ascii="仿宋" w:hAnsi="仿宋" w:eastAsia="仿宋" w:cs="Times New Roman"/>
          <w:color w:val="000000" w:themeColor="text1"/>
          <w:sz w:val="28"/>
          <w:szCs w:val="28"/>
          <w:lang w:val="zh-CN"/>
          <w14:textFill>
            <w14:solidFill>
              <w14:schemeClr w14:val="tx1"/>
            </w14:solidFill>
          </w14:textFill>
        </w:rPr>
        <w:t>）供应商被税务部门列入重大税收违法案件当事人名单的；</w:t>
      </w:r>
    </w:p>
    <w:p w14:paraId="2E09F2F0">
      <w:pPr>
        <w:spacing w:line="540" w:lineRule="exact"/>
        <w:ind w:firstLine="560" w:firstLineChars="200"/>
        <w:jc w:val="left"/>
        <w:rPr>
          <w:rFonts w:ascii="仿宋" w:hAnsi="仿宋" w:eastAsia="仿宋" w:cs="Times New Roman"/>
          <w:color w:val="000000" w:themeColor="text1"/>
          <w:sz w:val="28"/>
          <w:szCs w:val="28"/>
          <w:lang w:val="zh-CN"/>
          <w14:textFill>
            <w14:solidFill>
              <w14:schemeClr w14:val="tx1"/>
            </w14:solidFill>
          </w14:textFill>
        </w:rPr>
      </w:pPr>
      <w:r>
        <w:rPr>
          <w:rFonts w:hint="eastAsia" w:ascii="仿宋" w:hAnsi="仿宋" w:eastAsia="仿宋" w:cs="Times New Roman"/>
          <w:color w:val="000000" w:themeColor="text1"/>
          <w:sz w:val="28"/>
          <w:szCs w:val="28"/>
          <w:lang w:val="zh-CN"/>
          <w14:textFill>
            <w14:solidFill>
              <w14:schemeClr w14:val="tx1"/>
            </w14:solidFill>
          </w14:textFill>
        </w:rPr>
        <w:t>（</w:t>
      </w:r>
      <w:r>
        <w:rPr>
          <w:rFonts w:hint="eastAsia" w:ascii="仿宋" w:hAnsi="仿宋" w:eastAsia="仿宋" w:cs="Times New Roman"/>
          <w:color w:val="000000" w:themeColor="text1"/>
          <w:sz w:val="28"/>
          <w:szCs w:val="28"/>
          <w14:textFill>
            <w14:solidFill>
              <w14:schemeClr w14:val="tx1"/>
            </w14:solidFill>
          </w14:textFill>
        </w:rPr>
        <w:t>4</w:t>
      </w:r>
      <w:r>
        <w:rPr>
          <w:rFonts w:hint="eastAsia" w:ascii="仿宋" w:hAnsi="仿宋" w:eastAsia="仿宋" w:cs="Times New Roman"/>
          <w:color w:val="000000" w:themeColor="text1"/>
          <w:sz w:val="28"/>
          <w:szCs w:val="28"/>
          <w:lang w:val="zh-CN"/>
          <w14:textFill>
            <w14:solidFill>
              <w14:schemeClr w14:val="tx1"/>
            </w14:solidFill>
          </w14:textFill>
        </w:rPr>
        <w:t>）供应商或其法定代表人或拟派项目经理（项目负责人）被人民检察院列入行贿犯罪档案的。</w:t>
      </w:r>
    </w:p>
    <w:p w14:paraId="5C871237">
      <w:pPr>
        <w:spacing w:line="540" w:lineRule="exact"/>
        <w:ind w:firstLine="560" w:firstLineChars="200"/>
        <w:jc w:val="left"/>
        <w:rPr>
          <w:rFonts w:ascii="仿宋" w:hAnsi="仿宋" w:eastAsia="仿宋" w:cs="Times New Roman"/>
          <w:color w:val="000000" w:themeColor="text1"/>
          <w:sz w:val="28"/>
          <w:szCs w:val="28"/>
          <w:lang w:val="zh-CN"/>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4、</w:t>
      </w:r>
      <w:r>
        <w:rPr>
          <w:rFonts w:hint="eastAsia" w:ascii="仿宋" w:hAnsi="仿宋" w:eastAsia="仿宋" w:cs="宋体"/>
          <w:color w:val="000000" w:themeColor="text1"/>
          <w:sz w:val="28"/>
          <w:szCs w:val="28"/>
          <w14:textFill>
            <w14:solidFill>
              <w14:schemeClr w14:val="tx1"/>
            </w14:solidFill>
          </w14:textFill>
        </w:rPr>
        <w:t>供应商须符合下列情形之一（不良行为记录以《马鞍山市公共资源交易市场竞争主体不良行为管理办法》为准）：</w:t>
      </w:r>
    </w:p>
    <w:p w14:paraId="5404E6CA">
      <w:pPr>
        <w:spacing w:line="540" w:lineRule="exact"/>
        <w:ind w:firstLine="560" w:firstLineChars="200"/>
        <w:jc w:val="left"/>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（1）未被马鞍山市各级公共资源交易监管部门记不良行为记录；</w:t>
      </w:r>
    </w:p>
    <w:p w14:paraId="1A5C067E">
      <w:pPr>
        <w:spacing w:line="540" w:lineRule="exact"/>
        <w:ind w:firstLine="560" w:firstLineChars="200"/>
        <w:jc w:val="left"/>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（2）曾被马鞍山市各级公共资源交易监管部门记不良行为记录，投标截止日不在披露期内。</w:t>
      </w:r>
    </w:p>
    <w:p w14:paraId="5D6BE944">
      <w:pPr>
        <w:spacing w:line="540" w:lineRule="exact"/>
        <w:ind w:firstLine="560" w:firstLineChars="200"/>
        <w:jc w:val="left"/>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（以上仅以开标当日马鞍山市公共资源交易中心网中“信用信息-市场主体信用信息-不良行为记分”查询结果为准）。</w:t>
      </w:r>
    </w:p>
    <w:p w14:paraId="72F90E82">
      <w:pPr>
        <w:spacing w:line="540" w:lineRule="exact"/>
        <w:ind w:firstLine="560" w:firstLineChars="200"/>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5、</w:t>
      </w:r>
      <w:r>
        <w:rPr>
          <w:rFonts w:hint="eastAsia" w:ascii="仿宋" w:hAnsi="仿宋" w:eastAsia="仿宋" w:cs="Times New Roman"/>
          <w:color w:val="000000" w:themeColor="text1"/>
          <w:sz w:val="28"/>
          <w:szCs w:val="28"/>
          <w:lang w:val="zh-CN"/>
          <w14:textFill>
            <w14:solidFill>
              <w14:schemeClr w14:val="tx1"/>
            </w14:solidFill>
          </w14:textFill>
        </w:rPr>
        <w:t>已从</w:t>
      </w:r>
      <w:r>
        <w:rPr>
          <w:rFonts w:hint="eastAsia" w:ascii="仿宋" w:hAnsi="仿宋" w:eastAsia="仿宋" w:cs="宋体"/>
          <w:color w:val="000000" w:themeColor="text1"/>
          <w:kern w:val="0"/>
          <w:sz w:val="28"/>
          <w:szCs w:val="28"/>
          <w14:textFill>
            <w14:solidFill>
              <w14:schemeClr w14:val="tx1"/>
            </w14:solidFill>
          </w14:textFill>
        </w:rPr>
        <w:t>小马易采电子交易系统</w:t>
      </w:r>
      <w:r>
        <w:rPr>
          <w:rFonts w:hint="eastAsia" w:ascii="仿宋" w:hAnsi="仿宋" w:eastAsia="仿宋" w:cs="Times New Roman"/>
          <w:color w:val="000000" w:themeColor="text1"/>
          <w:sz w:val="28"/>
          <w:szCs w:val="28"/>
          <w:lang w:val="zh-CN"/>
          <w14:textFill>
            <w14:solidFill>
              <w14:schemeClr w14:val="tx1"/>
            </w14:solidFill>
          </w14:textFill>
        </w:rPr>
        <w:t>获取</w:t>
      </w:r>
      <w:r>
        <w:rPr>
          <w:rFonts w:hint="eastAsia" w:ascii="仿宋" w:hAnsi="仿宋" w:eastAsia="仿宋" w:cs="Times New Roman"/>
          <w:color w:val="000000" w:themeColor="text1"/>
          <w:sz w:val="28"/>
          <w:szCs w:val="28"/>
          <w14:textFill>
            <w14:solidFill>
              <w14:schemeClr w14:val="tx1"/>
            </w14:solidFill>
          </w14:textFill>
        </w:rPr>
        <w:t>采购文件（网址：</w:t>
      </w:r>
      <w:r>
        <w:rPr>
          <w:rFonts w:hint="eastAsia" w:ascii="仿宋" w:hAnsi="仿宋" w:eastAsia="仿宋" w:cs="宋体"/>
          <w:color w:val="000000" w:themeColor="text1"/>
          <w:sz w:val="28"/>
          <w:szCs w:val="28"/>
          <w14:textFill>
            <w14:solidFill>
              <w14:schemeClr w14:val="tx1"/>
            </w14:solidFill>
          </w14:textFill>
        </w:rPr>
        <w:t>http://www.masxmzx.com/TPBidder/memberLogin</w:t>
      </w:r>
      <w:r>
        <w:rPr>
          <w:rFonts w:hint="eastAsia" w:ascii="仿宋" w:hAnsi="仿宋" w:eastAsia="仿宋" w:cs="Times New Roman"/>
          <w:color w:val="000000" w:themeColor="text1"/>
          <w:sz w:val="28"/>
          <w:szCs w:val="28"/>
          <w14:textFill>
            <w14:solidFill>
              <w14:schemeClr w14:val="tx1"/>
            </w14:solidFill>
          </w14:textFill>
        </w:rPr>
        <w:t>）。</w:t>
      </w:r>
    </w:p>
    <w:p w14:paraId="328143B0">
      <w:pPr>
        <w:keepNext/>
        <w:keepLines/>
        <w:spacing w:line="540" w:lineRule="exact"/>
        <w:outlineLvl w:val="1"/>
        <w:rPr>
          <w:rFonts w:ascii="黑体" w:hAnsi="黑体" w:eastAsia="黑体" w:cs="宋体"/>
          <w:bCs/>
          <w:color w:val="000000" w:themeColor="text1"/>
          <w:sz w:val="28"/>
          <w:szCs w:val="24"/>
          <w14:textFill>
            <w14:solidFill>
              <w14:schemeClr w14:val="tx1"/>
            </w14:solidFill>
          </w14:textFill>
        </w:rPr>
      </w:pPr>
      <w:bookmarkStart w:id="21" w:name="_Toc35393800"/>
      <w:bookmarkStart w:id="22" w:name="_Toc35393631"/>
      <w:r>
        <w:rPr>
          <w:rFonts w:hint="eastAsia" w:ascii="黑体" w:hAnsi="黑体" w:eastAsia="黑体" w:cs="宋体"/>
          <w:bCs/>
          <w:color w:val="000000" w:themeColor="text1"/>
          <w:sz w:val="28"/>
          <w:szCs w:val="24"/>
          <w14:textFill>
            <w14:solidFill>
              <w14:schemeClr w14:val="tx1"/>
            </w14:solidFill>
          </w14:textFill>
        </w:rPr>
        <w:t>三、获取采购文件</w:t>
      </w:r>
      <w:bookmarkEnd w:id="19"/>
      <w:bookmarkEnd w:id="20"/>
      <w:bookmarkEnd w:id="21"/>
      <w:bookmarkEnd w:id="22"/>
    </w:p>
    <w:p w14:paraId="16B03447">
      <w:pPr>
        <w:spacing w:line="54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zh-CN"/>
          <w14:textFill>
            <w14:solidFill>
              <w14:schemeClr w14:val="tx1"/>
            </w14:solidFill>
          </w14:textFill>
        </w:rPr>
        <w:t>采购文件获取时间：即日起至202</w:t>
      </w:r>
      <w:r>
        <w:rPr>
          <w:rFonts w:hint="eastAsia" w:ascii="仿宋" w:hAnsi="仿宋" w:eastAsia="仿宋" w:cs="仿宋"/>
          <w:color w:val="000000" w:themeColor="text1"/>
          <w:sz w:val="28"/>
          <w:szCs w:val="28"/>
          <w14:textFill>
            <w14:solidFill>
              <w14:schemeClr w14:val="tx1"/>
            </w14:solidFill>
          </w14:textFill>
        </w:rPr>
        <w:t>5</w:t>
      </w:r>
      <w:r>
        <w:rPr>
          <w:rFonts w:hint="eastAsia" w:ascii="仿宋" w:hAnsi="仿宋" w:eastAsia="仿宋" w:cs="仿宋"/>
          <w:color w:val="000000" w:themeColor="text1"/>
          <w:sz w:val="28"/>
          <w:szCs w:val="28"/>
          <w:lang w:val="zh-CN"/>
          <w14:textFill>
            <w14:solidFill>
              <w14:schemeClr w14:val="tx1"/>
            </w14:solidFill>
          </w14:textFill>
        </w:rPr>
        <w:t>年月日17时30分（北京时间）</w:t>
      </w:r>
    </w:p>
    <w:p w14:paraId="09191B80">
      <w:pPr>
        <w:spacing w:line="54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2、采购文件获取地点及方式：</w:t>
      </w:r>
      <w:r>
        <w:rPr>
          <w:rFonts w:hint="eastAsia" w:ascii="仿宋" w:hAnsi="仿宋" w:eastAsia="仿宋" w:cs="仿宋"/>
          <w:color w:val="000000" w:themeColor="text1"/>
          <w:sz w:val="28"/>
          <w:szCs w:val="28"/>
          <w:lang w:val="zh-CN"/>
          <w14:textFill>
            <w14:solidFill>
              <w14:schemeClr w14:val="tx1"/>
            </w14:solidFill>
          </w14:textFill>
        </w:rPr>
        <w:t>供应商登录</w:t>
      </w:r>
      <w:r>
        <w:rPr>
          <w:rFonts w:hint="eastAsia" w:ascii="仿宋" w:hAnsi="仿宋" w:eastAsia="仿宋" w:cs="仿宋"/>
          <w:color w:val="000000" w:themeColor="text1"/>
          <w:sz w:val="28"/>
          <w:szCs w:val="28"/>
          <w14:textFill>
            <w14:solidFill>
              <w14:schemeClr w14:val="tx1"/>
            </w14:solidFill>
          </w14:textFill>
        </w:rPr>
        <w:t>小马易采电子交易系统（网址：</w:t>
      </w:r>
      <w:r>
        <w:rPr>
          <w:rFonts w:hint="eastAsia" w:ascii="仿宋" w:hAnsi="仿宋" w:eastAsia="仿宋" w:cs="仿宋"/>
          <w:bCs/>
          <w:color w:val="000000" w:themeColor="text1"/>
          <w:spacing w:val="-11"/>
          <w:sz w:val="28"/>
          <w:szCs w:val="28"/>
          <w14:textFill>
            <w14:solidFill>
              <w14:schemeClr w14:val="tx1"/>
            </w14:solidFill>
          </w14:textFill>
        </w:rPr>
        <w:t>http://www.masxmzx.com/TPBidder/memberLogin</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zh-CN"/>
          <w14:textFill>
            <w14:solidFill>
              <w14:schemeClr w14:val="tx1"/>
            </w14:solidFill>
          </w14:textFill>
        </w:rPr>
        <w:t>办理系统用户登记</w:t>
      </w:r>
      <w:r>
        <w:rPr>
          <w:rFonts w:hint="eastAsia" w:ascii="仿宋" w:hAnsi="仿宋" w:eastAsia="仿宋" w:cs="仿宋"/>
          <w:color w:val="000000" w:themeColor="text1"/>
          <w:sz w:val="28"/>
          <w:szCs w:val="28"/>
          <w14:textFill>
            <w14:solidFill>
              <w14:schemeClr w14:val="tx1"/>
            </w14:solidFill>
          </w14:textFill>
        </w:rPr>
        <w:t>，并从系统获取采购文件和其他相关资料。</w:t>
      </w:r>
    </w:p>
    <w:p w14:paraId="44B1684B">
      <w:pPr>
        <w:spacing w:line="540" w:lineRule="exact"/>
        <w:ind w:firstLine="560"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lang w:val="zh-CN"/>
          <w14:textFill>
            <w14:solidFill>
              <w14:schemeClr w14:val="tx1"/>
            </w14:solidFill>
          </w14:textFill>
        </w:rPr>
        <w:t>如本项目有两个或两个以上包别</w:t>
      </w:r>
      <w:r>
        <w:rPr>
          <w:rFonts w:hint="eastAsia" w:ascii="仿宋" w:hAnsi="仿宋" w:eastAsia="仿宋" w:cs="仿宋"/>
          <w:color w:val="000000" w:themeColor="text1"/>
          <w:sz w:val="28"/>
          <w:szCs w:val="28"/>
          <w14:textFill>
            <w14:solidFill>
              <w14:schemeClr w14:val="tx1"/>
            </w14:solidFill>
          </w14:textFill>
        </w:rPr>
        <w:t>，供应商参加其中任何一个包别的响应，必须从系统获取该包别的采购文件和其他相关资料</w:t>
      </w:r>
      <w:r>
        <w:rPr>
          <w:rFonts w:hint="eastAsia" w:ascii="仿宋" w:hAnsi="仿宋" w:eastAsia="仿宋" w:cs="仿宋"/>
          <w:color w:val="000000" w:themeColor="text1"/>
          <w:kern w:val="0"/>
          <w:sz w:val="28"/>
          <w:szCs w:val="28"/>
          <w14:textFill>
            <w14:solidFill>
              <w14:schemeClr w14:val="tx1"/>
            </w14:solidFill>
          </w14:textFill>
        </w:rPr>
        <w:t>。</w:t>
      </w:r>
    </w:p>
    <w:p w14:paraId="16FACD4E">
      <w:pPr>
        <w:spacing w:line="54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4、网上资料获取、技术支持联系电话：18726008792。</w:t>
      </w:r>
    </w:p>
    <w:p w14:paraId="4697053B">
      <w:pPr>
        <w:spacing w:line="54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5、采购文件售价：免费。</w:t>
      </w:r>
    </w:p>
    <w:p w14:paraId="127F11A0">
      <w:pPr>
        <w:keepNext/>
        <w:keepLines/>
        <w:spacing w:line="540" w:lineRule="exact"/>
        <w:outlineLvl w:val="1"/>
        <w:rPr>
          <w:rFonts w:ascii="黑体" w:hAnsi="黑体" w:eastAsia="黑体" w:cs="宋体"/>
          <w:bCs/>
          <w:color w:val="000000" w:themeColor="text1"/>
          <w:sz w:val="28"/>
          <w:szCs w:val="24"/>
          <w14:textFill>
            <w14:solidFill>
              <w14:schemeClr w14:val="tx1"/>
            </w14:solidFill>
          </w14:textFill>
        </w:rPr>
      </w:pPr>
      <w:bookmarkStart w:id="23" w:name="_Toc28359092"/>
      <w:bookmarkStart w:id="24" w:name="_Toc35393801"/>
      <w:bookmarkStart w:id="25" w:name="_Toc35393632"/>
      <w:bookmarkStart w:id="26" w:name="_Toc28359015"/>
      <w:r>
        <w:rPr>
          <w:rFonts w:hint="eastAsia" w:ascii="黑体" w:hAnsi="黑体" w:eastAsia="黑体" w:cs="宋体"/>
          <w:bCs/>
          <w:color w:val="000000" w:themeColor="text1"/>
          <w:sz w:val="28"/>
          <w:szCs w:val="24"/>
          <w14:textFill>
            <w14:solidFill>
              <w14:schemeClr w14:val="tx1"/>
            </w14:solidFill>
          </w14:textFill>
        </w:rPr>
        <w:t>四、响应文件提交</w:t>
      </w:r>
      <w:bookmarkEnd w:id="23"/>
      <w:bookmarkEnd w:id="24"/>
      <w:bookmarkEnd w:id="25"/>
      <w:bookmarkEnd w:id="26"/>
    </w:p>
    <w:p w14:paraId="7A8B3A92">
      <w:pPr>
        <w:spacing w:line="540" w:lineRule="exact"/>
        <w:ind w:firstLine="560" w:firstLineChars="200"/>
        <w:rPr>
          <w:rFonts w:ascii="仿宋" w:hAnsi="仿宋" w:eastAsia="仿宋" w:cs="仿宋"/>
          <w:color w:val="000000" w:themeColor="text1"/>
          <w:sz w:val="28"/>
          <w:szCs w:val="28"/>
          <w:lang w:val="zh-CN"/>
          <w14:textFill>
            <w14:solidFill>
              <w14:schemeClr w14:val="tx1"/>
            </w14:solidFill>
          </w14:textFill>
        </w:rPr>
      </w:pPr>
      <w:bookmarkStart w:id="27" w:name="_Toc28359093"/>
      <w:bookmarkStart w:id="28" w:name="_Toc35393802"/>
      <w:bookmarkStart w:id="29" w:name="_Toc35393633"/>
      <w:bookmarkStart w:id="30" w:name="_Toc28359016"/>
      <w:r>
        <w:rPr>
          <w:rFonts w:hint="eastAsia" w:ascii="仿宋" w:hAnsi="仿宋" w:eastAsia="仿宋" w:cs="仿宋"/>
          <w:color w:val="000000" w:themeColor="text1"/>
          <w:sz w:val="28"/>
          <w:szCs w:val="28"/>
          <w14:textFill>
            <w14:solidFill>
              <w14:schemeClr w14:val="tx1"/>
            </w14:solidFill>
          </w14:textFill>
        </w:rPr>
        <w:t>1、响应文件提交</w:t>
      </w:r>
      <w:r>
        <w:rPr>
          <w:rFonts w:hint="eastAsia" w:ascii="仿宋" w:hAnsi="仿宋" w:eastAsia="仿宋" w:cs="仿宋"/>
          <w:color w:val="000000" w:themeColor="text1"/>
          <w:sz w:val="28"/>
          <w:szCs w:val="28"/>
          <w:lang w:val="zh-CN"/>
          <w14:textFill>
            <w14:solidFill>
              <w14:schemeClr w14:val="tx1"/>
            </w14:solidFill>
          </w14:textFill>
        </w:rPr>
        <w:t>截止时间：</w:t>
      </w:r>
      <w:r>
        <w:rPr>
          <w:rFonts w:hint="eastAsia" w:ascii="仿宋" w:hAnsi="仿宋" w:eastAsia="仿宋" w:cs="仿宋"/>
          <w:color w:val="000000" w:themeColor="text1"/>
          <w:sz w:val="28"/>
          <w:szCs w:val="28"/>
          <w14:textFill>
            <w14:solidFill>
              <w14:schemeClr w14:val="tx1"/>
            </w14:solidFill>
          </w14:textFill>
        </w:rPr>
        <w:t>2025年月日9时00分</w:t>
      </w:r>
      <w:r>
        <w:rPr>
          <w:rFonts w:hint="eastAsia" w:ascii="仿宋" w:hAnsi="仿宋" w:eastAsia="仿宋" w:cs="仿宋"/>
          <w:color w:val="000000" w:themeColor="text1"/>
          <w:sz w:val="28"/>
          <w:szCs w:val="28"/>
          <w:lang w:val="zh-CN"/>
          <w14:textFill>
            <w14:solidFill>
              <w14:schemeClr w14:val="tx1"/>
            </w14:solidFill>
          </w14:textFill>
        </w:rPr>
        <w:t>（北京时间）。</w:t>
      </w:r>
    </w:p>
    <w:p w14:paraId="2C30FEA0">
      <w:pPr>
        <w:spacing w:line="54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2、响应文件提交</w:t>
      </w:r>
      <w:r>
        <w:rPr>
          <w:rFonts w:hint="eastAsia" w:ascii="仿宋" w:hAnsi="仿宋" w:eastAsia="仿宋" w:cs="仿宋"/>
          <w:color w:val="000000" w:themeColor="text1"/>
          <w:sz w:val="28"/>
          <w:szCs w:val="28"/>
          <w:lang w:val="zh-CN"/>
          <w14:textFill>
            <w14:solidFill>
              <w14:schemeClr w14:val="tx1"/>
            </w14:solidFill>
          </w14:textFill>
        </w:rPr>
        <w:t>地点</w:t>
      </w:r>
      <w:r>
        <w:rPr>
          <w:rFonts w:hint="eastAsia" w:ascii="仿宋" w:hAnsi="仿宋" w:eastAsia="仿宋" w:cs="仿宋"/>
          <w:color w:val="000000" w:themeColor="text1"/>
          <w:sz w:val="28"/>
          <w:szCs w:val="28"/>
          <w14:textFill>
            <w14:solidFill>
              <w14:schemeClr w14:val="tx1"/>
            </w14:solidFill>
          </w14:textFill>
        </w:rPr>
        <w:t>：小马易采电子交易系统。</w:t>
      </w:r>
    </w:p>
    <w:p w14:paraId="0982BBD2">
      <w:pPr>
        <w:spacing w:line="54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3、供应商需要提交的响应文件：在响应文件提交截止时间前，通过小马易采电子交易系统提交且系统接收成功的电子响应文件。</w:t>
      </w:r>
    </w:p>
    <w:p w14:paraId="03ADD5AB">
      <w:pPr>
        <w:spacing w:line="540" w:lineRule="exact"/>
        <w:rPr>
          <w:rFonts w:ascii="黑体" w:hAnsi="黑体" w:eastAsia="黑体" w:cs="宋体"/>
          <w:bCs/>
          <w:color w:val="000000" w:themeColor="text1"/>
          <w:sz w:val="28"/>
          <w:szCs w:val="24"/>
          <w:lang w:val="zh-CN"/>
          <w14:textFill>
            <w14:solidFill>
              <w14:schemeClr w14:val="tx1"/>
            </w14:solidFill>
          </w14:textFill>
        </w:rPr>
      </w:pPr>
      <w:r>
        <w:rPr>
          <w:rFonts w:hint="eastAsia" w:ascii="黑体" w:hAnsi="黑体" w:eastAsia="黑体" w:cs="宋体"/>
          <w:bCs/>
          <w:color w:val="000000" w:themeColor="text1"/>
          <w:sz w:val="28"/>
          <w:szCs w:val="24"/>
          <w:lang w:val="zh-CN"/>
          <w14:textFill>
            <w14:solidFill>
              <w14:schemeClr w14:val="tx1"/>
            </w14:solidFill>
          </w14:textFill>
        </w:rPr>
        <w:t>五、开启</w:t>
      </w:r>
      <w:bookmarkEnd w:id="27"/>
      <w:bookmarkEnd w:id="28"/>
      <w:bookmarkEnd w:id="29"/>
      <w:bookmarkEnd w:id="30"/>
    </w:p>
    <w:p w14:paraId="70447C83">
      <w:pPr>
        <w:spacing w:line="540" w:lineRule="exact"/>
        <w:ind w:firstLine="560" w:firstLineChars="200"/>
        <w:rPr>
          <w:rFonts w:ascii="仿宋" w:hAnsi="仿宋" w:eastAsia="仿宋" w:cs="仿宋"/>
          <w:color w:val="000000" w:themeColor="text1"/>
          <w:sz w:val="28"/>
          <w:szCs w:val="28"/>
          <w:lang w:val="zh-CN"/>
          <w14:textFill>
            <w14:solidFill>
              <w14:schemeClr w14:val="tx1"/>
            </w14:solidFill>
          </w14:textFill>
        </w:rPr>
      </w:pPr>
      <w:bookmarkStart w:id="31" w:name="_Toc35393635"/>
      <w:bookmarkStart w:id="32" w:name="_Toc35393804"/>
      <w:r>
        <w:rPr>
          <w:rFonts w:hint="eastAsia" w:ascii="仿宋" w:hAnsi="仿宋" w:eastAsia="仿宋" w:cs="仿宋"/>
          <w:color w:val="000000" w:themeColor="text1"/>
          <w:sz w:val="28"/>
          <w:szCs w:val="28"/>
          <w14:textFill>
            <w14:solidFill>
              <w14:schemeClr w14:val="tx1"/>
            </w14:solidFill>
          </w14:textFill>
        </w:rPr>
        <w:t>1、开启</w:t>
      </w:r>
      <w:r>
        <w:rPr>
          <w:rFonts w:hint="eastAsia" w:ascii="仿宋" w:hAnsi="仿宋" w:eastAsia="仿宋" w:cs="仿宋"/>
          <w:color w:val="000000" w:themeColor="text1"/>
          <w:sz w:val="28"/>
          <w:szCs w:val="28"/>
          <w:lang w:val="zh-CN"/>
          <w14:textFill>
            <w14:solidFill>
              <w14:schemeClr w14:val="tx1"/>
            </w14:solidFill>
          </w14:textFill>
        </w:rPr>
        <w:t>时间：同响应文件提交截止时间。</w:t>
      </w:r>
    </w:p>
    <w:p w14:paraId="01A4287B">
      <w:pPr>
        <w:keepNext/>
        <w:keepLines/>
        <w:spacing w:line="540" w:lineRule="exact"/>
        <w:ind w:firstLine="560" w:firstLineChars="200"/>
        <w:outlineLvl w:val="1"/>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2、开启地点：马鞍山市非进场项目阳光交易服务平台开标舱*（地址：马鞍山市经开区阳湖路398号富马智赢科技园14栋8层）</w:t>
      </w:r>
      <w:r>
        <w:rPr>
          <w:rFonts w:hint="eastAsia" w:ascii="仿宋" w:hAnsi="仿宋" w:eastAsia="仿宋" w:cs="仿宋"/>
          <w:color w:val="000000" w:themeColor="text1"/>
          <w:sz w:val="28"/>
          <w:szCs w:val="28"/>
          <w:lang w:val="zh-CN"/>
          <w14:textFill>
            <w14:solidFill>
              <w14:schemeClr w14:val="tx1"/>
            </w14:solidFill>
          </w14:textFill>
        </w:rPr>
        <w:t>。</w:t>
      </w:r>
    </w:p>
    <w:p w14:paraId="21B4AA65">
      <w:pPr>
        <w:keepNext/>
        <w:keepLines/>
        <w:spacing w:line="540" w:lineRule="exact"/>
        <w:outlineLvl w:val="1"/>
        <w:rPr>
          <w:rFonts w:ascii="黑体" w:hAnsi="黑体" w:eastAsia="黑体" w:cs="宋体"/>
          <w:bCs/>
          <w:color w:val="000000" w:themeColor="text1"/>
          <w:sz w:val="28"/>
          <w:szCs w:val="24"/>
          <w14:textFill>
            <w14:solidFill>
              <w14:schemeClr w14:val="tx1"/>
            </w14:solidFill>
          </w14:textFill>
        </w:rPr>
      </w:pPr>
      <w:r>
        <w:rPr>
          <w:rFonts w:hint="eastAsia" w:ascii="黑体" w:hAnsi="黑体" w:eastAsia="黑体" w:cs="宋体"/>
          <w:bCs/>
          <w:color w:val="000000" w:themeColor="text1"/>
          <w:sz w:val="28"/>
          <w:szCs w:val="24"/>
          <w14:textFill>
            <w14:solidFill>
              <w14:schemeClr w14:val="tx1"/>
            </w14:solidFill>
          </w14:textFill>
        </w:rPr>
        <w:t>六、</w:t>
      </w:r>
      <w:r>
        <w:rPr>
          <w:rFonts w:hint="eastAsia" w:ascii="黑体" w:hAnsi="黑体" w:eastAsia="黑体" w:cs="宋体"/>
          <w:bCs/>
          <w:color w:val="000000" w:themeColor="text1"/>
          <w:sz w:val="28"/>
          <w:szCs w:val="24"/>
          <w:lang w:val="zh-CN"/>
          <w14:textFill>
            <w14:solidFill>
              <w14:schemeClr w14:val="tx1"/>
            </w14:solidFill>
          </w14:textFill>
        </w:rPr>
        <w:t>其他补充事宜</w:t>
      </w:r>
      <w:bookmarkEnd w:id="31"/>
      <w:bookmarkEnd w:id="32"/>
    </w:p>
    <w:p w14:paraId="109135D5">
      <w:pPr>
        <w:spacing w:line="540" w:lineRule="exact"/>
        <w:ind w:firstLine="539"/>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1、本次公告发布媒介：马鞍山市非进场项目阳光交易服务平台（http://www.masygjy.com/）、安徽省招标投标信息网（https://www.ahtba.org.cn/）、马鞍山市兴马项目咨询有限公司官网（http://www.masxmzx.com/）</w:t>
      </w:r>
    </w:p>
    <w:p w14:paraId="5B40E0B0">
      <w:pPr>
        <w:spacing w:line="540" w:lineRule="exact"/>
        <w:ind w:firstLine="539"/>
        <w:rPr>
          <w:rFonts w:ascii="仿宋" w:hAnsi="仿宋" w:eastAsia="仿宋" w:cs="仿宋"/>
          <w:color w:val="000000" w:themeColor="text1"/>
          <w:kern w:val="0"/>
          <w:sz w:val="28"/>
          <w:szCs w:val="28"/>
          <w14:textFill>
            <w14:solidFill>
              <w14:schemeClr w14:val="tx1"/>
            </w14:solidFill>
          </w14:textFill>
        </w:rPr>
      </w:pPr>
      <w:bookmarkStart w:id="33" w:name="_Toc35393636"/>
      <w:bookmarkStart w:id="34" w:name="_Toc28359018"/>
      <w:bookmarkStart w:id="35" w:name="_Toc35393805"/>
      <w:bookmarkStart w:id="36" w:name="_Toc28359095"/>
      <w:r>
        <w:rPr>
          <w:rFonts w:hint="eastAsia" w:ascii="仿宋" w:hAnsi="仿宋" w:eastAsia="仿宋" w:cs="仿宋"/>
          <w:color w:val="000000" w:themeColor="text1"/>
          <w:kern w:val="0"/>
          <w:sz w:val="28"/>
          <w:szCs w:val="28"/>
          <w14:textFill>
            <w14:solidFill>
              <w14:schemeClr w14:val="tx1"/>
            </w14:solidFill>
          </w14:textFill>
        </w:rPr>
        <w:t>2、获取采购文件和其他相关资料时间期限：同采购文件获取时间。</w:t>
      </w:r>
    </w:p>
    <w:p w14:paraId="440BBC8C">
      <w:pPr>
        <w:spacing w:line="54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3、本项目采取供应商远程解密的方式解密电子响应文件，供应商无须派代表前往评审现场。若本项目有现场陈述、现场演示等要求，详见采购文件。</w:t>
      </w:r>
    </w:p>
    <w:p w14:paraId="7A1109F8">
      <w:pPr>
        <w:spacing w:line="54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4、网上用户登录、系统登录、采购文件获取、电子响应文件编制、电子响应文件提交、在线操作等详见《小马易采电子交易系统-投标人操作手册》。</w:t>
      </w:r>
    </w:p>
    <w:p w14:paraId="6A17742A">
      <w:pPr>
        <w:spacing w:line="540" w:lineRule="exact"/>
        <w:ind w:firstLine="539"/>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下载地址：马鞍山市非进场项目阳光交易服务平台（http://www.masygjy.com/）首页-资料下载-《小马易采电子交易系统-投标人操作手册》。</w:t>
      </w:r>
    </w:p>
    <w:p w14:paraId="3F597B2D">
      <w:pPr>
        <w:spacing w:line="540" w:lineRule="exact"/>
        <w:ind w:firstLine="539"/>
        <w:rPr>
          <w:rFonts w:ascii="仿宋" w:hAnsi="仿宋" w:eastAsia="仿宋" w:cs="仿宋"/>
          <w:kern w:val="0"/>
          <w:sz w:val="28"/>
          <w:szCs w:val="28"/>
        </w:rPr>
      </w:pPr>
      <w:r>
        <w:rPr>
          <w:rFonts w:hint="eastAsia" w:ascii="仿宋" w:hAnsi="仿宋" w:eastAsia="仿宋" w:cs="仿宋"/>
          <w:kern w:val="0"/>
          <w:sz w:val="28"/>
          <w:szCs w:val="28"/>
        </w:rPr>
        <w:t>5、评审方法：本项目评审方法采用综合评分法。（具体以采购文件为准）</w:t>
      </w:r>
    </w:p>
    <w:p w14:paraId="2DE23904">
      <w:pPr>
        <w:spacing w:line="540" w:lineRule="exact"/>
        <w:rPr>
          <w:rFonts w:ascii="仿宋_GB2312" w:hAnsi="仿宋" w:eastAsia="仿宋_GB2312" w:cs="仿宋"/>
          <w:b/>
          <w:bCs/>
          <w:color w:val="000000" w:themeColor="text1"/>
          <w:kern w:val="0"/>
          <w:sz w:val="28"/>
          <w:szCs w:val="28"/>
          <w14:textFill>
            <w14:solidFill>
              <w14:schemeClr w14:val="tx1"/>
            </w14:solidFill>
          </w14:textFill>
        </w:rPr>
      </w:pPr>
      <w:r>
        <w:rPr>
          <w:rFonts w:hint="eastAsia" w:ascii="黑体" w:hAnsi="黑体" w:eastAsia="黑体" w:cs="宋体"/>
          <w:bCs/>
          <w:color w:val="000000" w:themeColor="text1"/>
          <w:sz w:val="28"/>
          <w:szCs w:val="24"/>
          <w14:textFill>
            <w14:solidFill>
              <w14:schemeClr w14:val="tx1"/>
            </w14:solidFill>
          </w14:textFill>
        </w:rPr>
        <w:t>七、凡对本次采购提出询问，请按</w:t>
      </w:r>
      <w:r>
        <w:rPr>
          <w:rFonts w:ascii="黑体" w:hAnsi="黑体" w:eastAsia="黑体" w:cs="宋体"/>
          <w:bCs/>
          <w:color w:val="000000" w:themeColor="text1"/>
          <w:sz w:val="28"/>
          <w:szCs w:val="24"/>
          <w14:textFill>
            <w14:solidFill>
              <w14:schemeClr w14:val="tx1"/>
            </w14:solidFill>
          </w14:textFill>
        </w:rPr>
        <w:t>以下方式</w:t>
      </w:r>
      <w:r>
        <w:rPr>
          <w:rFonts w:hint="eastAsia" w:ascii="黑体" w:hAnsi="黑体" w:eastAsia="黑体" w:cs="宋体"/>
          <w:bCs/>
          <w:color w:val="000000" w:themeColor="text1"/>
          <w:sz w:val="28"/>
          <w:szCs w:val="24"/>
          <w14:textFill>
            <w14:solidFill>
              <w14:schemeClr w14:val="tx1"/>
            </w14:solidFill>
          </w14:textFill>
        </w:rPr>
        <w:t>联系</w:t>
      </w:r>
      <w:bookmarkEnd w:id="33"/>
      <w:bookmarkEnd w:id="34"/>
      <w:bookmarkEnd w:id="35"/>
      <w:bookmarkEnd w:id="36"/>
    </w:p>
    <w:p w14:paraId="685A6C4F">
      <w:pPr>
        <w:spacing w:line="540" w:lineRule="exact"/>
        <w:ind w:firstLine="560" w:firstLineChars="200"/>
        <w:rPr>
          <w:rFonts w:ascii="仿宋" w:hAnsi="仿宋" w:eastAsia="仿宋" w:cs="宋体"/>
          <w:bCs/>
          <w:color w:val="000000" w:themeColor="text1"/>
          <w:sz w:val="28"/>
          <w:szCs w:val="24"/>
          <w14:textFill>
            <w14:solidFill>
              <w14:schemeClr w14:val="tx1"/>
            </w14:solidFill>
          </w14:textFill>
        </w:rPr>
      </w:pPr>
      <w:r>
        <w:rPr>
          <w:rFonts w:hint="eastAsia" w:ascii="仿宋" w:hAnsi="仿宋" w:eastAsia="仿宋" w:cs="宋体"/>
          <w:bCs/>
          <w:color w:val="000000" w:themeColor="text1"/>
          <w:sz w:val="28"/>
          <w:szCs w:val="24"/>
          <w14:textFill>
            <w14:solidFill>
              <w14:schemeClr w14:val="tx1"/>
            </w14:solidFill>
          </w14:textFill>
        </w:rPr>
        <w:t>1、采购人信息</w:t>
      </w:r>
    </w:p>
    <w:p w14:paraId="6994F128">
      <w:pPr>
        <w:spacing w:line="540" w:lineRule="exact"/>
        <w:ind w:firstLine="560" w:firstLineChars="200"/>
        <w:rPr>
          <w:rFonts w:ascii="仿宋" w:hAnsi="仿宋" w:eastAsia="仿宋" w:cs="宋体"/>
          <w:bCs/>
          <w:color w:val="000000" w:themeColor="text1"/>
          <w:sz w:val="28"/>
          <w:szCs w:val="24"/>
          <w14:textFill>
            <w14:solidFill>
              <w14:schemeClr w14:val="tx1"/>
            </w14:solidFill>
          </w14:textFill>
        </w:rPr>
      </w:pPr>
      <w:r>
        <w:rPr>
          <w:rFonts w:hint="eastAsia" w:ascii="仿宋" w:hAnsi="仿宋" w:eastAsia="仿宋" w:cs="宋体"/>
          <w:bCs/>
          <w:color w:val="000000" w:themeColor="text1"/>
          <w:sz w:val="28"/>
          <w:szCs w:val="24"/>
          <w14:textFill>
            <w14:solidFill>
              <w14:schemeClr w14:val="tx1"/>
            </w14:solidFill>
          </w14:textFill>
        </w:rPr>
        <w:t>名称：安徽马鞍山农村商业银行股份有限公司</w:t>
      </w:r>
    </w:p>
    <w:p w14:paraId="0BF7A2CA">
      <w:pPr>
        <w:spacing w:line="540" w:lineRule="exact"/>
        <w:ind w:firstLine="560" w:firstLineChars="200"/>
        <w:rPr>
          <w:rFonts w:ascii="仿宋" w:hAnsi="仿宋" w:eastAsia="仿宋" w:cs="宋体"/>
          <w:bCs/>
          <w:color w:val="000000" w:themeColor="text1"/>
          <w:sz w:val="28"/>
          <w:szCs w:val="24"/>
          <w14:textFill>
            <w14:solidFill>
              <w14:schemeClr w14:val="tx1"/>
            </w14:solidFill>
          </w14:textFill>
        </w:rPr>
      </w:pPr>
      <w:r>
        <w:rPr>
          <w:rFonts w:hint="eastAsia" w:ascii="仿宋" w:hAnsi="仿宋" w:eastAsia="仿宋" w:cs="宋体"/>
          <w:bCs/>
          <w:color w:val="000000" w:themeColor="text1"/>
          <w:sz w:val="28"/>
          <w:szCs w:val="24"/>
          <w14:textFill>
            <w14:solidFill>
              <w14:schemeClr w14:val="tx1"/>
            </w14:solidFill>
          </w14:textFill>
        </w:rPr>
        <w:t>地址：马鞍山市雨山区红旗南路1659号</w:t>
      </w:r>
    </w:p>
    <w:p w14:paraId="43A299FE">
      <w:pPr>
        <w:spacing w:line="540" w:lineRule="exact"/>
        <w:ind w:firstLine="560" w:firstLineChars="200"/>
        <w:rPr>
          <w:rFonts w:ascii="仿宋" w:hAnsi="仿宋" w:eastAsia="仿宋" w:cs="宋体"/>
          <w:bCs/>
          <w:color w:val="000000" w:themeColor="text1"/>
          <w:sz w:val="28"/>
          <w:szCs w:val="24"/>
          <w14:textFill>
            <w14:solidFill>
              <w14:schemeClr w14:val="tx1"/>
            </w14:solidFill>
          </w14:textFill>
        </w:rPr>
      </w:pPr>
      <w:r>
        <w:rPr>
          <w:rFonts w:hint="eastAsia" w:ascii="仿宋" w:hAnsi="仿宋" w:eastAsia="仿宋" w:cs="宋体"/>
          <w:bCs/>
          <w:color w:val="000000" w:themeColor="text1"/>
          <w:sz w:val="28"/>
          <w:szCs w:val="24"/>
          <w14:textFill>
            <w14:solidFill>
              <w14:schemeClr w14:val="tx1"/>
            </w14:solidFill>
          </w14:textFill>
        </w:rPr>
        <w:t>联系人：邵雪艳</w:t>
      </w:r>
    </w:p>
    <w:p w14:paraId="56841C16">
      <w:pPr>
        <w:spacing w:line="540" w:lineRule="exact"/>
        <w:ind w:firstLine="560" w:firstLineChars="200"/>
        <w:rPr>
          <w:rFonts w:ascii="仿宋" w:hAnsi="仿宋" w:eastAsia="仿宋" w:cs="宋体"/>
          <w:bCs/>
          <w:color w:val="000000" w:themeColor="text1"/>
          <w:sz w:val="28"/>
          <w:szCs w:val="24"/>
          <w14:textFill>
            <w14:solidFill>
              <w14:schemeClr w14:val="tx1"/>
            </w14:solidFill>
          </w14:textFill>
        </w:rPr>
      </w:pPr>
      <w:r>
        <w:rPr>
          <w:rFonts w:hint="eastAsia" w:ascii="仿宋" w:hAnsi="仿宋" w:eastAsia="仿宋" w:cs="宋体"/>
          <w:bCs/>
          <w:color w:val="000000" w:themeColor="text1"/>
          <w:sz w:val="28"/>
          <w:szCs w:val="24"/>
          <w14:textFill>
            <w14:solidFill>
              <w14:schemeClr w14:val="tx1"/>
            </w14:solidFill>
          </w14:textFill>
        </w:rPr>
        <w:t>电话：</w:t>
      </w:r>
      <w:r>
        <w:rPr>
          <w:rFonts w:ascii="仿宋" w:hAnsi="仿宋" w:eastAsia="仿宋" w:cs="宋体"/>
          <w:bCs/>
          <w:color w:val="000000" w:themeColor="text1"/>
          <w:sz w:val="28"/>
          <w:szCs w:val="24"/>
          <w14:textFill>
            <w14:solidFill>
              <w14:schemeClr w14:val="tx1"/>
            </w14:solidFill>
          </w14:textFill>
        </w:rPr>
        <w:t>18895697218</w:t>
      </w:r>
    </w:p>
    <w:p w14:paraId="2B3451A4">
      <w:pPr>
        <w:spacing w:line="540" w:lineRule="exact"/>
        <w:ind w:firstLine="560" w:firstLineChars="200"/>
        <w:rPr>
          <w:rFonts w:ascii="仿宋" w:hAnsi="仿宋" w:eastAsia="仿宋" w:cs="宋体"/>
          <w:bCs/>
          <w:color w:val="000000" w:themeColor="text1"/>
          <w:sz w:val="28"/>
          <w:szCs w:val="24"/>
          <w14:textFill>
            <w14:solidFill>
              <w14:schemeClr w14:val="tx1"/>
            </w14:solidFill>
          </w14:textFill>
        </w:rPr>
      </w:pPr>
      <w:r>
        <w:rPr>
          <w:rFonts w:hint="eastAsia" w:ascii="仿宋" w:hAnsi="仿宋" w:eastAsia="仿宋" w:cs="宋体"/>
          <w:bCs/>
          <w:color w:val="000000" w:themeColor="text1"/>
          <w:sz w:val="28"/>
          <w:szCs w:val="24"/>
          <w14:textFill>
            <w14:solidFill>
              <w14:schemeClr w14:val="tx1"/>
            </w14:solidFill>
          </w14:textFill>
        </w:rPr>
        <w:t>2、采购代理机构信息</w:t>
      </w:r>
    </w:p>
    <w:p w14:paraId="46503B8A">
      <w:pPr>
        <w:spacing w:line="540" w:lineRule="exact"/>
        <w:ind w:firstLine="560" w:firstLineChars="200"/>
        <w:jc w:val="left"/>
        <w:rPr>
          <w:rFonts w:ascii="仿宋" w:hAnsi="仿宋" w:eastAsia="仿宋" w:cs="宋体"/>
          <w:color w:val="000000" w:themeColor="text1"/>
          <w:sz w:val="28"/>
          <w:szCs w:val="24"/>
          <w14:textFill>
            <w14:solidFill>
              <w14:schemeClr w14:val="tx1"/>
            </w14:solidFill>
          </w14:textFill>
        </w:rPr>
      </w:pPr>
      <w:r>
        <w:rPr>
          <w:rFonts w:hint="eastAsia" w:ascii="仿宋" w:hAnsi="仿宋" w:eastAsia="仿宋" w:cs="宋体"/>
          <w:color w:val="000000" w:themeColor="text1"/>
          <w:sz w:val="28"/>
          <w:szCs w:val="24"/>
          <w14:textFill>
            <w14:solidFill>
              <w14:schemeClr w14:val="tx1"/>
            </w14:solidFill>
          </w14:textFill>
        </w:rPr>
        <w:t>名称：马鞍山市兴马项目咨询有限公司</w:t>
      </w:r>
    </w:p>
    <w:p w14:paraId="2BFA36B2">
      <w:pPr>
        <w:spacing w:line="540" w:lineRule="exact"/>
        <w:ind w:firstLine="560"/>
        <w:rPr>
          <w:rFonts w:ascii="仿宋" w:hAnsi="仿宋" w:eastAsia="仿宋" w:cs="宋体"/>
          <w:b/>
          <w:color w:val="000000" w:themeColor="text1"/>
          <w:sz w:val="28"/>
          <w:szCs w:val="24"/>
          <w14:textFill>
            <w14:solidFill>
              <w14:schemeClr w14:val="tx1"/>
            </w14:solidFill>
          </w14:textFill>
        </w:rPr>
      </w:pPr>
      <w:r>
        <w:rPr>
          <w:rFonts w:hint="eastAsia" w:ascii="仿宋" w:hAnsi="仿宋" w:eastAsia="仿宋" w:cs="宋体"/>
          <w:color w:val="000000" w:themeColor="text1"/>
          <w:sz w:val="28"/>
          <w:szCs w:val="24"/>
          <w14:textFill>
            <w14:solidFill>
              <w14:schemeClr w14:val="tx1"/>
            </w14:solidFill>
          </w14:textFill>
        </w:rPr>
        <w:t>地址：马鞍山市雨山区印山东路2009号（印山东路与湖东中路交叉口）汇通大厦附楼五楼</w:t>
      </w:r>
    </w:p>
    <w:p w14:paraId="7624D427">
      <w:pPr>
        <w:spacing w:line="540" w:lineRule="exact"/>
        <w:ind w:firstLine="560" w:firstLineChars="200"/>
        <w:jc w:val="left"/>
        <w:rPr>
          <w:rFonts w:ascii="仿宋" w:hAnsi="仿宋" w:eastAsia="仿宋" w:cs="宋体"/>
          <w:color w:val="000000" w:themeColor="text1"/>
          <w:sz w:val="28"/>
          <w:szCs w:val="24"/>
          <w14:textFill>
            <w14:solidFill>
              <w14:schemeClr w14:val="tx1"/>
            </w14:solidFill>
          </w14:textFill>
        </w:rPr>
      </w:pPr>
      <w:r>
        <w:rPr>
          <w:rFonts w:hint="eastAsia" w:ascii="仿宋" w:hAnsi="仿宋" w:eastAsia="仿宋" w:cs="宋体"/>
          <w:color w:val="000000" w:themeColor="text1"/>
          <w:sz w:val="28"/>
          <w:szCs w:val="24"/>
          <w14:textFill>
            <w14:solidFill>
              <w14:schemeClr w14:val="tx1"/>
            </w14:solidFill>
          </w14:textFill>
        </w:rPr>
        <w:t>联系人：于圆圆、杨洋</w:t>
      </w:r>
    </w:p>
    <w:p w14:paraId="4F22D1EE">
      <w:pPr>
        <w:spacing w:line="540" w:lineRule="exact"/>
        <w:ind w:firstLine="560" w:firstLineChars="200"/>
        <w:jc w:val="left"/>
        <w:rPr>
          <w:rFonts w:ascii="仿宋" w:hAnsi="仿宋" w:eastAsia="仿宋" w:cs="宋体"/>
          <w:color w:val="000000" w:themeColor="text1"/>
          <w:sz w:val="28"/>
          <w:szCs w:val="24"/>
          <w14:textFill>
            <w14:solidFill>
              <w14:schemeClr w14:val="tx1"/>
            </w14:solidFill>
          </w14:textFill>
        </w:rPr>
      </w:pPr>
      <w:r>
        <w:rPr>
          <w:rFonts w:hint="eastAsia" w:ascii="仿宋" w:hAnsi="仿宋" w:eastAsia="仿宋" w:cs="宋体"/>
          <w:color w:val="000000" w:themeColor="text1"/>
          <w:sz w:val="28"/>
          <w:szCs w:val="24"/>
          <w14:textFill>
            <w14:solidFill>
              <w14:schemeClr w14:val="tx1"/>
            </w14:solidFill>
          </w14:textFill>
        </w:rPr>
        <w:t>电话：0555-5200696、5206657</w:t>
      </w:r>
    </w:p>
    <w:p w14:paraId="6DF80E47">
      <w:pPr>
        <w:keepNext/>
        <w:keepLines/>
        <w:spacing w:line="540" w:lineRule="exact"/>
        <w:outlineLvl w:val="1"/>
        <w:rPr>
          <w:rFonts w:ascii="黑体" w:hAnsi="黑体" w:eastAsia="黑体" w:cs="宋体"/>
          <w:bCs/>
          <w:color w:val="000000" w:themeColor="text1"/>
          <w:sz w:val="24"/>
          <w:szCs w:val="24"/>
          <w14:textFill>
            <w14:solidFill>
              <w14:schemeClr w14:val="tx1"/>
            </w14:solidFill>
          </w14:textFill>
        </w:rPr>
      </w:pPr>
      <w:r>
        <w:rPr>
          <w:rFonts w:hint="eastAsia" w:ascii="黑体" w:hAnsi="黑体" w:eastAsia="黑体" w:cs="宋体"/>
          <w:bCs/>
          <w:color w:val="000000" w:themeColor="text1"/>
          <w:sz w:val="28"/>
          <w:szCs w:val="24"/>
          <w14:textFill>
            <w14:solidFill>
              <w14:schemeClr w14:val="tx1"/>
            </w14:solidFill>
          </w14:textFill>
        </w:rPr>
        <w:t>八、保证金缴纳</w:t>
      </w:r>
      <w:r>
        <w:rPr>
          <w:rFonts w:hint="eastAsia" w:ascii="黑体" w:hAnsi="黑体" w:eastAsia="黑体" w:cs="宋体"/>
          <w:bCs/>
          <w:color w:val="000000" w:themeColor="text1"/>
          <w:sz w:val="24"/>
          <w:szCs w:val="24"/>
          <w:lang w:val="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本项目不收取响应保证金</w:t>
      </w:r>
    </w:p>
    <w:bookmarkEnd w:id="8"/>
    <w:bookmarkEnd w:id="9"/>
    <w:p w14:paraId="7F369A98">
      <w:pPr>
        <w:spacing w:line="540" w:lineRule="exact"/>
        <w:jc w:val="center"/>
        <w:outlineLvl w:val="0"/>
        <w:rPr>
          <w:rFonts w:ascii="Cambria" w:hAnsi="Cambria" w:eastAsia="宋体" w:cs="Times New Roman"/>
          <w:b/>
          <w:bCs/>
          <w:kern w:val="0"/>
          <w:sz w:val="28"/>
          <w:szCs w:val="28"/>
        </w:rPr>
      </w:pPr>
      <w:r>
        <w:rPr>
          <w:rFonts w:ascii="Cambria" w:hAnsi="Cambria" w:eastAsia="宋体" w:cs="Times New Roman"/>
          <w:b/>
          <w:bCs/>
          <w:color w:val="000000" w:themeColor="text1"/>
          <w:kern w:val="0"/>
          <w:sz w:val="28"/>
          <w:szCs w:val="28"/>
          <w14:textFill>
            <w14:solidFill>
              <w14:schemeClr w14:val="tx1"/>
            </w14:solidFill>
          </w14:textFill>
        </w:rPr>
        <w:br w:type="page"/>
      </w:r>
      <w:bookmarkStart w:id="37" w:name="_Toc10089"/>
      <w:r>
        <w:rPr>
          <w:rFonts w:hint="eastAsia" w:ascii="Cambria" w:hAnsi="Cambria" w:eastAsia="宋体" w:cs="Times New Roman"/>
          <w:b/>
          <w:bCs/>
          <w:kern w:val="0"/>
          <w:sz w:val="28"/>
          <w:szCs w:val="28"/>
        </w:rPr>
        <w:t>第</w:t>
      </w:r>
      <w:bookmarkStart w:id="38" w:name="_Hlk450146187"/>
      <w:r>
        <w:rPr>
          <w:rFonts w:hint="eastAsia" w:ascii="Cambria" w:hAnsi="Cambria" w:eastAsia="宋体" w:cs="Times New Roman"/>
          <w:b/>
          <w:bCs/>
          <w:kern w:val="0"/>
          <w:sz w:val="28"/>
          <w:szCs w:val="28"/>
        </w:rPr>
        <w:t xml:space="preserve">二章  </w:t>
      </w:r>
      <w:bookmarkEnd w:id="38"/>
      <w:bookmarkStart w:id="39" w:name="_Toc272218545"/>
      <w:bookmarkStart w:id="40" w:name="_Toc272141464"/>
      <w:bookmarkStart w:id="41" w:name="_Toc273039272"/>
      <w:r>
        <w:rPr>
          <w:rFonts w:ascii="Cambria" w:hAnsi="Cambria" w:eastAsia="宋体" w:cs="Times New Roman"/>
          <w:b/>
          <w:bCs/>
          <w:kern w:val="0"/>
          <w:sz w:val="28"/>
          <w:szCs w:val="28"/>
        </w:rPr>
        <w:t>供应商须知前附表</w:t>
      </w:r>
      <w:bookmarkEnd w:id="37"/>
      <w:bookmarkEnd w:id="39"/>
    </w:p>
    <w:tbl>
      <w:tblPr>
        <w:tblStyle w:val="29"/>
        <w:tblW w:w="905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8244"/>
      </w:tblGrid>
      <w:tr w14:paraId="75CC38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5" w:type="dxa"/>
            <w:tcBorders>
              <w:top w:val="double" w:color="auto" w:sz="4" w:space="0"/>
            </w:tcBorders>
            <w:vAlign w:val="center"/>
          </w:tcPr>
          <w:p w14:paraId="0BDDA937">
            <w:pPr>
              <w:spacing w:line="500" w:lineRule="exact"/>
              <w:contextualSpacing/>
              <w:jc w:val="center"/>
              <w:rPr>
                <w:rFonts w:ascii="宋体" w:hAnsi="宋体" w:eastAsia="Calibri" w:cs="Arial"/>
                <w:b/>
                <w:sz w:val="28"/>
                <w:szCs w:val="28"/>
              </w:rPr>
            </w:pPr>
            <w:r>
              <w:rPr>
                <w:rFonts w:hint="eastAsia" w:ascii="宋体" w:hAnsi="宋体" w:eastAsia="Calibri" w:cs="Arial"/>
                <w:b/>
                <w:sz w:val="28"/>
                <w:szCs w:val="28"/>
              </w:rPr>
              <w:t>序号</w:t>
            </w:r>
          </w:p>
        </w:tc>
        <w:tc>
          <w:tcPr>
            <w:tcW w:w="8244" w:type="dxa"/>
            <w:tcBorders>
              <w:top w:val="double" w:color="auto" w:sz="4" w:space="0"/>
            </w:tcBorders>
            <w:vAlign w:val="center"/>
          </w:tcPr>
          <w:p w14:paraId="7EFA5B90">
            <w:pPr>
              <w:spacing w:line="500" w:lineRule="exact"/>
              <w:contextualSpacing/>
              <w:jc w:val="center"/>
              <w:rPr>
                <w:rFonts w:ascii="宋体" w:hAnsi="宋体" w:eastAsia="Calibri" w:cs="Arial"/>
                <w:b/>
                <w:sz w:val="28"/>
                <w:szCs w:val="28"/>
              </w:rPr>
            </w:pPr>
            <w:r>
              <w:rPr>
                <w:rFonts w:hint="eastAsia" w:ascii="宋体" w:hAnsi="宋体" w:eastAsia="Calibri" w:cs="Arial"/>
                <w:b/>
                <w:sz w:val="28"/>
                <w:szCs w:val="28"/>
              </w:rPr>
              <w:t>内</w:t>
            </w:r>
            <w:r>
              <w:rPr>
                <w:rFonts w:ascii="宋体" w:hAnsi="宋体" w:eastAsia="Calibri" w:cs="Arial"/>
                <w:b/>
                <w:sz w:val="28"/>
                <w:szCs w:val="28"/>
              </w:rPr>
              <w:t xml:space="preserve">  </w:t>
            </w:r>
            <w:r>
              <w:rPr>
                <w:rFonts w:hint="eastAsia" w:ascii="宋体" w:hAnsi="宋体" w:eastAsia="Calibri" w:cs="Arial"/>
                <w:b/>
                <w:sz w:val="28"/>
                <w:szCs w:val="28"/>
              </w:rPr>
              <w:t>容</w:t>
            </w:r>
          </w:p>
        </w:tc>
      </w:tr>
      <w:tr w14:paraId="10F788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5" w:type="dxa"/>
            <w:vAlign w:val="center"/>
          </w:tcPr>
          <w:p w14:paraId="7779B1D2">
            <w:pPr>
              <w:spacing w:line="500" w:lineRule="exact"/>
              <w:contextualSpacing/>
              <w:jc w:val="center"/>
              <w:rPr>
                <w:rFonts w:ascii="宋体" w:hAnsi="宋体" w:eastAsia="Calibri" w:cs="宋体"/>
                <w:color w:val="000000"/>
                <w:sz w:val="28"/>
                <w:szCs w:val="28"/>
              </w:rPr>
            </w:pPr>
            <w:r>
              <w:rPr>
                <w:rFonts w:hint="eastAsia" w:ascii="宋体" w:hAnsi="宋体" w:eastAsia="Calibri" w:cs="Times New Roman"/>
                <w:sz w:val="28"/>
                <w:szCs w:val="28"/>
              </w:rPr>
              <w:t>1</w:t>
            </w:r>
          </w:p>
        </w:tc>
        <w:tc>
          <w:tcPr>
            <w:tcW w:w="8244" w:type="dxa"/>
            <w:vAlign w:val="center"/>
          </w:tcPr>
          <w:p w14:paraId="788D3CA2">
            <w:pPr>
              <w:spacing w:line="500" w:lineRule="exact"/>
              <w:contextualSpacing/>
              <w:rPr>
                <w:rFonts w:ascii="宋体" w:hAnsi="宋体" w:eastAsia="Calibri" w:cs="Times New Roman"/>
                <w:sz w:val="28"/>
                <w:szCs w:val="28"/>
              </w:rPr>
            </w:pPr>
            <w:r>
              <w:rPr>
                <w:rFonts w:hint="eastAsia" w:ascii="宋体" w:hAnsi="宋体" w:eastAsia="Calibri" w:cs="Times New Roman"/>
                <w:sz w:val="28"/>
                <w:szCs w:val="28"/>
              </w:rPr>
              <w:t>项目名称：详见采购公告</w:t>
            </w:r>
          </w:p>
          <w:p w14:paraId="2142BF5E">
            <w:pPr>
              <w:spacing w:line="500" w:lineRule="exact"/>
              <w:contextualSpacing/>
              <w:rPr>
                <w:rFonts w:ascii="宋体" w:hAnsi="宋体" w:eastAsia="Calibri" w:cs="Times New Roman"/>
                <w:sz w:val="28"/>
                <w:szCs w:val="28"/>
              </w:rPr>
            </w:pPr>
            <w:r>
              <w:rPr>
                <w:rFonts w:hint="eastAsia" w:ascii="宋体" w:hAnsi="宋体" w:eastAsia="Calibri" w:cs="Times New Roman"/>
                <w:sz w:val="28"/>
                <w:szCs w:val="28"/>
              </w:rPr>
              <w:t>项目编号：详见采购公告</w:t>
            </w:r>
          </w:p>
        </w:tc>
      </w:tr>
      <w:tr w14:paraId="4364B1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5" w:type="dxa"/>
            <w:vAlign w:val="center"/>
          </w:tcPr>
          <w:p w14:paraId="2A77A30B">
            <w:pPr>
              <w:spacing w:line="500" w:lineRule="exact"/>
              <w:contextualSpacing/>
              <w:jc w:val="center"/>
              <w:rPr>
                <w:rFonts w:ascii="宋体" w:hAnsi="宋体" w:eastAsia="Calibri" w:cs="宋体"/>
                <w:color w:val="000000"/>
                <w:sz w:val="28"/>
                <w:szCs w:val="28"/>
              </w:rPr>
            </w:pPr>
            <w:r>
              <w:rPr>
                <w:rFonts w:hint="eastAsia" w:ascii="宋体" w:hAnsi="宋体" w:eastAsia="Calibri" w:cs="Arial"/>
                <w:color w:val="000000"/>
                <w:sz w:val="28"/>
                <w:szCs w:val="28"/>
              </w:rPr>
              <w:t>2</w:t>
            </w:r>
          </w:p>
        </w:tc>
        <w:tc>
          <w:tcPr>
            <w:tcW w:w="8244" w:type="dxa"/>
            <w:vAlign w:val="center"/>
          </w:tcPr>
          <w:p w14:paraId="2F9F6FB7">
            <w:pPr>
              <w:widowControl/>
              <w:spacing w:line="500" w:lineRule="exact"/>
              <w:contextualSpacing/>
              <w:rPr>
                <w:rFonts w:ascii="宋体" w:hAnsi="宋体" w:eastAsia="Calibri" w:cs="Times New Roman"/>
                <w:sz w:val="28"/>
                <w:szCs w:val="28"/>
              </w:rPr>
            </w:pPr>
            <w:r>
              <w:rPr>
                <w:rFonts w:hint="eastAsia" w:ascii="宋体" w:hAnsi="宋体" w:eastAsia="Calibri" w:cs="Times New Roman"/>
                <w:sz w:val="28"/>
                <w:szCs w:val="28"/>
              </w:rPr>
              <w:t>采购人信息：详见采购公告</w:t>
            </w:r>
          </w:p>
        </w:tc>
      </w:tr>
      <w:tr w14:paraId="5B100C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5" w:type="dxa"/>
            <w:vAlign w:val="center"/>
          </w:tcPr>
          <w:p w14:paraId="570BA5F9">
            <w:pPr>
              <w:spacing w:line="500" w:lineRule="exact"/>
              <w:contextualSpacing/>
              <w:jc w:val="center"/>
              <w:rPr>
                <w:rFonts w:ascii="宋体" w:hAnsi="宋体" w:eastAsia="Calibri" w:cs="宋体"/>
                <w:color w:val="000000"/>
                <w:sz w:val="28"/>
                <w:szCs w:val="28"/>
              </w:rPr>
            </w:pPr>
            <w:r>
              <w:rPr>
                <w:rFonts w:hint="eastAsia" w:ascii="宋体" w:hAnsi="宋体" w:eastAsia="Calibri" w:cs="Arial"/>
                <w:color w:val="000000"/>
                <w:sz w:val="28"/>
                <w:szCs w:val="28"/>
              </w:rPr>
              <w:t>3</w:t>
            </w:r>
          </w:p>
        </w:tc>
        <w:tc>
          <w:tcPr>
            <w:tcW w:w="8244" w:type="dxa"/>
            <w:vAlign w:val="center"/>
          </w:tcPr>
          <w:p w14:paraId="3ADEC342">
            <w:pPr>
              <w:widowControl/>
              <w:spacing w:line="500" w:lineRule="exact"/>
              <w:contextualSpacing/>
              <w:rPr>
                <w:rFonts w:ascii="宋体" w:hAnsi="宋体" w:eastAsia="Calibri" w:cs="Times New Roman"/>
                <w:sz w:val="28"/>
                <w:szCs w:val="28"/>
              </w:rPr>
            </w:pPr>
            <w:r>
              <w:rPr>
                <w:rFonts w:hint="eastAsia" w:ascii="宋体" w:hAnsi="宋体" w:eastAsia="Calibri" w:cs="Times New Roman"/>
                <w:sz w:val="28"/>
                <w:szCs w:val="28"/>
              </w:rPr>
              <w:t>采购代理机构信息：详见采购公告</w:t>
            </w:r>
          </w:p>
        </w:tc>
      </w:tr>
      <w:tr w14:paraId="0336C2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5" w:type="dxa"/>
            <w:vAlign w:val="center"/>
          </w:tcPr>
          <w:p w14:paraId="43346435">
            <w:pPr>
              <w:spacing w:line="500" w:lineRule="exact"/>
              <w:contextualSpacing/>
              <w:jc w:val="center"/>
              <w:rPr>
                <w:rFonts w:ascii="宋体" w:hAnsi="宋体" w:eastAsia="Calibri" w:cs="宋体"/>
                <w:color w:val="000000"/>
                <w:sz w:val="28"/>
                <w:szCs w:val="28"/>
              </w:rPr>
            </w:pPr>
            <w:r>
              <w:rPr>
                <w:rFonts w:hint="eastAsia" w:ascii="宋体" w:hAnsi="宋体" w:eastAsia="Calibri" w:cs="Arial"/>
                <w:color w:val="000000"/>
                <w:sz w:val="28"/>
                <w:szCs w:val="28"/>
              </w:rPr>
              <w:t>4</w:t>
            </w:r>
          </w:p>
        </w:tc>
        <w:tc>
          <w:tcPr>
            <w:tcW w:w="8244" w:type="dxa"/>
            <w:vAlign w:val="center"/>
          </w:tcPr>
          <w:p w14:paraId="39621BE2">
            <w:pPr>
              <w:spacing w:line="500" w:lineRule="exact"/>
              <w:contextualSpacing/>
              <w:rPr>
                <w:rFonts w:ascii="宋体" w:hAnsi="宋体" w:eastAsia="Calibri" w:cs="Times New Roman"/>
                <w:sz w:val="28"/>
                <w:szCs w:val="28"/>
              </w:rPr>
            </w:pPr>
            <w:r>
              <w:rPr>
                <w:rFonts w:hint="eastAsia" w:ascii="宋体" w:hAnsi="宋体" w:eastAsia="Calibri" w:cs="Times New Roman"/>
                <w:sz w:val="28"/>
                <w:szCs w:val="28"/>
              </w:rPr>
              <w:t>响应文件提交截止时间：详见采购公告</w:t>
            </w:r>
          </w:p>
          <w:p w14:paraId="6A83593B">
            <w:pPr>
              <w:spacing w:line="500" w:lineRule="exact"/>
              <w:contextualSpacing/>
              <w:rPr>
                <w:rFonts w:ascii="宋体" w:hAnsi="宋体" w:eastAsia="Calibri" w:cs="Times New Roman"/>
                <w:sz w:val="28"/>
                <w:szCs w:val="28"/>
              </w:rPr>
            </w:pPr>
            <w:r>
              <w:rPr>
                <w:rFonts w:hint="eastAsia" w:ascii="宋体" w:hAnsi="宋体" w:eastAsia="Calibri" w:cs="Times New Roman"/>
                <w:sz w:val="28"/>
                <w:szCs w:val="28"/>
              </w:rPr>
              <w:t>响应文件提交地点：详见采购公告</w:t>
            </w:r>
          </w:p>
        </w:tc>
      </w:tr>
      <w:tr w14:paraId="2A964B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5" w:type="dxa"/>
            <w:vAlign w:val="center"/>
          </w:tcPr>
          <w:p w14:paraId="7D5980EA">
            <w:pPr>
              <w:spacing w:line="500" w:lineRule="exact"/>
              <w:contextualSpacing/>
              <w:jc w:val="center"/>
              <w:rPr>
                <w:rFonts w:ascii="宋体" w:hAnsi="宋体" w:eastAsia="Calibri" w:cs="宋体"/>
                <w:color w:val="000000"/>
                <w:sz w:val="28"/>
                <w:szCs w:val="28"/>
              </w:rPr>
            </w:pPr>
            <w:r>
              <w:rPr>
                <w:rFonts w:hint="eastAsia" w:ascii="宋体" w:hAnsi="宋体" w:eastAsia="Calibri" w:cs="Arial"/>
                <w:color w:val="000000"/>
                <w:sz w:val="28"/>
                <w:szCs w:val="28"/>
              </w:rPr>
              <w:t>5</w:t>
            </w:r>
          </w:p>
        </w:tc>
        <w:tc>
          <w:tcPr>
            <w:tcW w:w="8244" w:type="dxa"/>
            <w:vAlign w:val="center"/>
          </w:tcPr>
          <w:p w14:paraId="29DE551D">
            <w:pPr>
              <w:spacing w:line="500" w:lineRule="exact"/>
              <w:contextualSpacing/>
              <w:rPr>
                <w:rFonts w:ascii="宋体" w:hAnsi="宋体" w:eastAsia="Calibri" w:cs="Times New Roman"/>
                <w:sz w:val="28"/>
                <w:szCs w:val="28"/>
              </w:rPr>
            </w:pPr>
            <w:r>
              <w:rPr>
                <w:rFonts w:hint="eastAsia" w:ascii="宋体" w:hAnsi="宋体" w:eastAsia="Calibri" w:cs="Times New Roman"/>
                <w:sz w:val="28"/>
                <w:szCs w:val="28"/>
              </w:rPr>
              <w:t>评审时间：详见采购公告</w:t>
            </w:r>
          </w:p>
          <w:p w14:paraId="4841AECC">
            <w:pPr>
              <w:spacing w:line="500" w:lineRule="exact"/>
              <w:contextualSpacing/>
              <w:rPr>
                <w:rFonts w:ascii="宋体" w:hAnsi="宋体" w:eastAsia="Calibri" w:cs="Times New Roman"/>
                <w:sz w:val="28"/>
                <w:szCs w:val="28"/>
              </w:rPr>
            </w:pPr>
            <w:r>
              <w:rPr>
                <w:rFonts w:hint="eastAsia" w:ascii="宋体" w:hAnsi="宋体" w:eastAsia="Calibri" w:cs="Times New Roman"/>
                <w:sz w:val="28"/>
                <w:szCs w:val="28"/>
              </w:rPr>
              <w:t>评审地点：详见采购公告</w:t>
            </w:r>
          </w:p>
        </w:tc>
      </w:tr>
      <w:tr w14:paraId="1DAF66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5" w:type="dxa"/>
            <w:vAlign w:val="center"/>
          </w:tcPr>
          <w:p w14:paraId="1620EF93">
            <w:pPr>
              <w:widowControl/>
              <w:spacing w:line="500" w:lineRule="exact"/>
              <w:jc w:val="center"/>
              <w:textAlignment w:val="center"/>
              <w:rPr>
                <w:rFonts w:ascii="宋体" w:hAnsi="宋体" w:eastAsia="Calibri" w:cs="宋体"/>
                <w:color w:val="000000"/>
                <w:sz w:val="28"/>
                <w:szCs w:val="28"/>
              </w:rPr>
            </w:pPr>
            <w:r>
              <w:rPr>
                <w:rFonts w:hint="eastAsia" w:ascii="宋体" w:hAnsi="宋体" w:eastAsia="Calibri" w:cs="宋体"/>
                <w:color w:val="000000"/>
                <w:kern w:val="0"/>
                <w:sz w:val="28"/>
                <w:szCs w:val="28"/>
              </w:rPr>
              <w:t>6</w:t>
            </w:r>
          </w:p>
        </w:tc>
        <w:tc>
          <w:tcPr>
            <w:tcW w:w="8244" w:type="dxa"/>
            <w:vAlign w:val="center"/>
          </w:tcPr>
          <w:p w14:paraId="06570DB1">
            <w:pPr>
              <w:spacing w:line="500" w:lineRule="exact"/>
              <w:contextualSpacing/>
              <w:rPr>
                <w:rFonts w:ascii="宋体" w:hAnsi="宋体" w:eastAsia="Calibri" w:cs="Times New Roman"/>
                <w:bCs/>
                <w:kern w:val="0"/>
                <w:sz w:val="28"/>
                <w:szCs w:val="28"/>
              </w:rPr>
            </w:pPr>
            <w:r>
              <w:rPr>
                <w:rFonts w:hint="eastAsia" w:ascii="宋体" w:hAnsi="宋体" w:eastAsia="Calibri" w:cs="宋体"/>
                <w:sz w:val="28"/>
                <w:szCs w:val="28"/>
              </w:rPr>
              <w:t>本项目是否接受联合体参加采购：详见采购公告</w:t>
            </w:r>
          </w:p>
        </w:tc>
      </w:tr>
      <w:tr w14:paraId="4CDB60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5" w:type="dxa"/>
            <w:vAlign w:val="center"/>
          </w:tcPr>
          <w:p w14:paraId="2848A78E">
            <w:pPr>
              <w:widowControl/>
              <w:spacing w:line="500" w:lineRule="exact"/>
              <w:jc w:val="center"/>
              <w:textAlignment w:val="center"/>
              <w:rPr>
                <w:rFonts w:ascii="宋体" w:hAnsi="宋体" w:eastAsia="Calibri" w:cs="宋体"/>
                <w:color w:val="000000"/>
                <w:kern w:val="0"/>
                <w:sz w:val="28"/>
                <w:szCs w:val="28"/>
              </w:rPr>
            </w:pPr>
            <w:r>
              <w:rPr>
                <w:rFonts w:hint="eastAsia" w:ascii="宋体" w:hAnsi="宋体" w:eastAsia="Calibri" w:cs="宋体"/>
                <w:color w:val="000000"/>
                <w:kern w:val="0"/>
                <w:sz w:val="28"/>
                <w:szCs w:val="28"/>
              </w:rPr>
              <w:t>7</w:t>
            </w:r>
          </w:p>
        </w:tc>
        <w:tc>
          <w:tcPr>
            <w:tcW w:w="8244" w:type="dxa"/>
            <w:vAlign w:val="center"/>
          </w:tcPr>
          <w:p w14:paraId="55D58513">
            <w:pPr>
              <w:spacing w:line="500" w:lineRule="exact"/>
              <w:contextualSpacing/>
              <w:rPr>
                <w:rFonts w:ascii="Calibri" w:hAnsi="Calibri" w:eastAsia="宋体" w:cs="宋体"/>
                <w:b/>
                <w:bCs/>
                <w:color w:val="FF0000"/>
                <w:sz w:val="28"/>
                <w:szCs w:val="28"/>
              </w:rPr>
            </w:pPr>
            <w:r>
              <w:rPr>
                <w:rFonts w:hint="eastAsia" w:ascii="Calibri" w:hAnsi="Calibri" w:eastAsia="Calibri" w:cs="宋体"/>
                <w:b/>
                <w:bCs/>
                <w:color w:val="FF0000"/>
                <w:sz w:val="28"/>
                <w:szCs w:val="28"/>
              </w:rPr>
              <w:t>联合体参加采购活动的，除联合体协议及采购文件规定须联合体各成员单位各自盖章的证明材料外，</w:t>
            </w:r>
            <w:r>
              <w:rPr>
                <w:rFonts w:hint="eastAsia" w:ascii="宋体" w:hAnsi="宋体" w:eastAsia="宋体" w:cs="宋体"/>
                <w:b/>
                <w:bCs/>
                <w:color w:val="FF0000"/>
                <w:sz w:val="28"/>
                <w:szCs w:val="28"/>
              </w:rPr>
              <w:t>涉及</w:t>
            </w:r>
            <w:r>
              <w:rPr>
                <w:rFonts w:hint="eastAsia" w:ascii="Calibri" w:hAnsi="Calibri" w:eastAsia="Calibri" w:cs="宋体"/>
                <w:b/>
                <w:bCs/>
                <w:color w:val="FF0000"/>
                <w:sz w:val="28"/>
                <w:szCs w:val="28"/>
              </w:rPr>
              <w:t>供应商盖章的，均为独立供应商或联合体牵头人盖章；</w:t>
            </w:r>
            <w:r>
              <w:rPr>
                <w:rFonts w:hint="eastAsia" w:ascii="宋体" w:hAnsi="宋体" w:eastAsia="宋体" w:cs="宋体"/>
                <w:b/>
                <w:bCs/>
                <w:color w:val="FF0000"/>
                <w:sz w:val="28"/>
                <w:szCs w:val="28"/>
              </w:rPr>
              <w:t>涉及</w:t>
            </w:r>
            <w:r>
              <w:rPr>
                <w:rFonts w:hint="eastAsia" w:ascii="Calibri" w:hAnsi="Calibri" w:eastAsia="Calibri" w:cs="宋体"/>
                <w:b/>
                <w:bCs/>
                <w:color w:val="FF0000"/>
                <w:sz w:val="28"/>
                <w:szCs w:val="28"/>
              </w:rPr>
              <w:t>法定代表人签字（或盖章）的，均为独立供应商或联合体牵头人的法定代表人签字（或盖章）。</w:t>
            </w:r>
          </w:p>
        </w:tc>
      </w:tr>
      <w:tr w14:paraId="7D40D2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5" w:type="dxa"/>
            <w:vAlign w:val="center"/>
          </w:tcPr>
          <w:p w14:paraId="58A8D076">
            <w:pPr>
              <w:widowControl/>
              <w:spacing w:line="500" w:lineRule="exact"/>
              <w:jc w:val="center"/>
              <w:textAlignment w:val="center"/>
              <w:rPr>
                <w:rFonts w:ascii="宋体" w:hAnsi="宋体" w:eastAsia="Calibri" w:cs="宋体"/>
                <w:color w:val="000000"/>
                <w:sz w:val="28"/>
                <w:szCs w:val="28"/>
              </w:rPr>
            </w:pPr>
            <w:r>
              <w:rPr>
                <w:rFonts w:hint="eastAsia" w:ascii="宋体" w:hAnsi="宋体" w:eastAsia="Calibri" w:cs="宋体"/>
                <w:color w:val="000000"/>
                <w:kern w:val="0"/>
                <w:sz w:val="28"/>
                <w:szCs w:val="28"/>
              </w:rPr>
              <w:t>8</w:t>
            </w:r>
          </w:p>
        </w:tc>
        <w:tc>
          <w:tcPr>
            <w:tcW w:w="8244" w:type="dxa"/>
            <w:vAlign w:val="center"/>
          </w:tcPr>
          <w:p w14:paraId="444B1562">
            <w:pPr>
              <w:spacing w:line="500" w:lineRule="exact"/>
              <w:contextualSpacing/>
              <w:rPr>
                <w:rFonts w:ascii="宋体" w:hAnsi="宋体" w:eastAsia="Calibri" w:cs="Times New Roman"/>
                <w:bCs/>
                <w:sz w:val="28"/>
                <w:szCs w:val="28"/>
              </w:rPr>
            </w:pPr>
            <w:r>
              <w:rPr>
                <w:rFonts w:hint="eastAsia" w:ascii="宋体" w:hAnsi="宋体" w:eastAsia="Calibri" w:cs="Times New Roman"/>
                <w:bCs/>
                <w:sz w:val="28"/>
                <w:szCs w:val="28"/>
              </w:rPr>
              <w:t>供应商是否需要</w:t>
            </w:r>
            <w:r>
              <w:rPr>
                <w:rFonts w:hint="eastAsia" w:ascii="宋体" w:hAnsi="宋体" w:eastAsia="宋体" w:cs="宋体"/>
                <w:bCs/>
                <w:sz w:val="28"/>
                <w:szCs w:val="28"/>
              </w:rPr>
              <w:t>缴纳</w:t>
            </w:r>
            <w:r>
              <w:rPr>
                <w:rFonts w:hint="eastAsia" w:ascii="宋体" w:hAnsi="宋体" w:eastAsia="Calibri" w:cs="Times New Roman"/>
                <w:bCs/>
                <w:sz w:val="28"/>
                <w:szCs w:val="28"/>
              </w:rPr>
              <w:t>响应保证金：本项目不收取</w:t>
            </w:r>
          </w:p>
          <w:p w14:paraId="6E816766">
            <w:pPr>
              <w:spacing w:line="500" w:lineRule="exact"/>
              <w:contextualSpacing/>
              <w:rPr>
                <w:rFonts w:ascii="宋体" w:hAnsi="宋体" w:eastAsia="Calibri" w:cs="Times New Roman"/>
                <w:sz w:val="28"/>
                <w:szCs w:val="28"/>
              </w:rPr>
            </w:pPr>
            <w:r>
              <w:rPr>
                <w:rFonts w:hint="eastAsia" w:ascii="宋体" w:hAnsi="宋体" w:eastAsia="Calibri" w:cs="Times New Roman"/>
                <w:bCs/>
                <w:kern w:val="0"/>
                <w:sz w:val="28"/>
                <w:szCs w:val="28"/>
              </w:rPr>
              <w:t>其他要求：详见</w:t>
            </w:r>
            <w:r>
              <w:rPr>
                <w:rFonts w:hint="eastAsia" w:ascii="宋体" w:hAnsi="宋体" w:eastAsia="Calibri" w:cs="Times New Roman"/>
                <w:sz w:val="28"/>
                <w:szCs w:val="28"/>
              </w:rPr>
              <w:t>采购文件</w:t>
            </w:r>
          </w:p>
        </w:tc>
      </w:tr>
      <w:tr w14:paraId="72E464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5" w:type="dxa"/>
            <w:vAlign w:val="center"/>
          </w:tcPr>
          <w:p w14:paraId="4661000B">
            <w:pPr>
              <w:widowControl/>
              <w:spacing w:line="500" w:lineRule="exact"/>
              <w:jc w:val="center"/>
              <w:textAlignment w:val="center"/>
              <w:rPr>
                <w:rFonts w:ascii="宋体" w:hAnsi="宋体" w:eastAsia="Calibri" w:cs="宋体"/>
                <w:color w:val="000000"/>
                <w:kern w:val="0"/>
                <w:sz w:val="28"/>
                <w:szCs w:val="28"/>
              </w:rPr>
            </w:pPr>
            <w:r>
              <w:rPr>
                <w:rFonts w:hint="eastAsia" w:ascii="宋体" w:hAnsi="宋体" w:eastAsia="Calibri" w:cs="宋体"/>
                <w:color w:val="000000"/>
                <w:kern w:val="0"/>
                <w:sz w:val="28"/>
                <w:szCs w:val="28"/>
              </w:rPr>
              <w:t>9</w:t>
            </w:r>
          </w:p>
        </w:tc>
        <w:tc>
          <w:tcPr>
            <w:tcW w:w="8244" w:type="dxa"/>
            <w:vAlign w:val="center"/>
          </w:tcPr>
          <w:p w14:paraId="37BC53C9">
            <w:pPr>
              <w:spacing w:line="500" w:lineRule="exact"/>
              <w:contextualSpacing/>
              <w:rPr>
                <w:rFonts w:ascii="宋体" w:hAnsi="宋体" w:eastAsia="Calibri" w:cs="Times New Roman"/>
                <w:bCs/>
                <w:kern w:val="0"/>
                <w:sz w:val="28"/>
                <w:szCs w:val="28"/>
              </w:rPr>
            </w:pPr>
            <w:r>
              <w:rPr>
                <w:rFonts w:hint="eastAsia" w:ascii="宋体" w:hAnsi="宋体" w:eastAsia="Calibri" w:cs="Times New Roman"/>
                <w:sz w:val="28"/>
                <w:szCs w:val="28"/>
              </w:rPr>
              <w:t>采购有效期：</w:t>
            </w:r>
            <w:r>
              <w:rPr>
                <w:rFonts w:hint="eastAsia" w:ascii="宋体" w:hAnsi="宋体" w:eastAsia="Calibri" w:cs="宋体"/>
                <w:sz w:val="28"/>
                <w:szCs w:val="28"/>
              </w:rPr>
              <w:t>响应文件提交截止时间</w:t>
            </w:r>
            <w:r>
              <w:rPr>
                <w:rFonts w:hint="eastAsia" w:ascii="宋体" w:hAnsi="宋体" w:eastAsia="Calibri" w:cs="Times New Roman"/>
                <w:sz w:val="28"/>
                <w:szCs w:val="28"/>
              </w:rPr>
              <w:t>后60天</w:t>
            </w:r>
          </w:p>
        </w:tc>
      </w:tr>
      <w:tr w14:paraId="1782FF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5" w:type="dxa"/>
            <w:vAlign w:val="center"/>
          </w:tcPr>
          <w:p w14:paraId="2AF16C6A">
            <w:pPr>
              <w:widowControl/>
              <w:spacing w:line="500" w:lineRule="exact"/>
              <w:jc w:val="center"/>
              <w:textAlignment w:val="center"/>
              <w:rPr>
                <w:rFonts w:ascii="宋体" w:hAnsi="宋体" w:eastAsia="Calibri" w:cs="宋体"/>
                <w:color w:val="000000"/>
                <w:kern w:val="0"/>
                <w:sz w:val="28"/>
                <w:szCs w:val="28"/>
              </w:rPr>
            </w:pPr>
            <w:r>
              <w:rPr>
                <w:rFonts w:hint="eastAsia" w:ascii="宋体" w:hAnsi="宋体" w:eastAsia="Calibri" w:cs="宋体"/>
                <w:color w:val="000000"/>
                <w:kern w:val="0"/>
                <w:sz w:val="28"/>
                <w:szCs w:val="28"/>
              </w:rPr>
              <w:t>10</w:t>
            </w:r>
          </w:p>
        </w:tc>
        <w:tc>
          <w:tcPr>
            <w:tcW w:w="8244" w:type="dxa"/>
            <w:vAlign w:val="center"/>
          </w:tcPr>
          <w:p w14:paraId="176E9CB8">
            <w:pPr>
              <w:spacing w:line="500" w:lineRule="exact"/>
              <w:contextualSpacing/>
              <w:rPr>
                <w:rFonts w:ascii="宋体" w:hAnsi="宋体" w:eastAsia="宋体" w:cs="Times New Roman"/>
                <w:bCs/>
                <w:kern w:val="0"/>
                <w:sz w:val="28"/>
                <w:szCs w:val="28"/>
              </w:rPr>
            </w:pPr>
            <w:r>
              <w:rPr>
                <w:rFonts w:hint="eastAsia" w:ascii="宋体" w:hAnsi="宋体" w:eastAsia="宋体" w:cs="Times New Roman"/>
                <w:bCs/>
                <w:kern w:val="0"/>
                <w:sz w:val="28"/>
                <w:szCs w:val="28"/>
              </w:rPr>
              <w:t>本项目不接受分公司（或其他不具有法人资格的分支机构）参与银行、保险、石油化工、电力、电信等特殊行业除外。</w:t>
            </w:r>
          </w:p>
          <w:p w14:paraId="3BD8EB9E">
            <w:pPr>
              <w:spacing w:line="500" w:lineRule="exact"/>
              <w:contextualSpacing/>
              <w:rPr>
                <w:rFonts w:ascii="宋体" w:hAnsi="宋体" w:eastAsia="Calibri" w:cs="Times New Roman"/>
                <w:bCs/>
                <w:kern w:val="0"/>
                <w:sz w:val="28"/>
                <w:szCs w:val="28"/>
              </w:rPr>
            </w:pPr>
            <w:r>
              <w:rPr>
                <w:rFonts w:hint="eastAsia" w:ascii="宋体" w:hAnsi="宋体" w:eastAsia="Calibri" w:cs="Times New Roman"/>
                <w:bCs/>
                <w:kern w:val="0"/>
                <w:sz w:val="28"/>
                <w:szCs w:val="28"/>
              </w:rPr>
              <w:t>注：</w:t>
            </w:r>
          </w:p>
          <w:p w14:paraId="3BEBF46A">
            <w:pPr>
              <w:spacing w:line="500" w:lineRule="exact"/>
              <w:contextualSpacing/>
              <w:rPr>
                <w:rFonts w:ascii="宋体" w:hAnsi="宋体" w:eastAsia="Calibri" w:cs="Times New Roman"/>
                <w:bCs/>
                <w:kern w:val="0"/>
                <w:sz w:val="28"/>
                <w:szCs w:val="28"/>
              </w:rPr>
            </w:pPr>
            <w:r>
              <w:rPr>
                <w:rFonts w:hint="eastAsia" w:ascii="宋体" w:hAnsi="宋体" w:eastAsia="Calibri" w:cs="Times New Roman"/>
                <w:bCs/>
                <w:kern w:val="0"/>
                <w:sz w:val="28"/>
                <w:szCs w:val="28"/>
              </w:rPr>
              <w:t>（1）上述特殊行业分公司（或其他不具有法人资格的分支机构）的负责人视同法定代表人。</w:t>
            </w:r>
          </w:p>
          <w:p w14:paraId="0C226523">
            <w:pPr>
              <w:spacing w:line="500" w:lineRule="exact"/>
              <w:contextualSpacing/>
              <w:rPr>
                <w:rFonts w:ascii="宋体" w:hAnsi="宋体" w:eastAsia="Calibri" w:cs="Times New Roman"/>
                <w:bCs/>
                <w:kern w:val="0"/>
                <w:sz w:val="28"/>
                <w:szCs w:val="28"/>
              </w:rPr>
            </w:pPr>
            <w:r>
              <w:rPr>
                <w:rFonts w:hint="eastAsia" w:ascii="宋体" w:hAnsi="宋体" w:eastAsia="Calibri" w:cs="Times New Roman"/>
                <w:bCs/>
                <w:kern w:val="0"/>
                <w:sz w:val="28"/>
                <w:szCs w:val="28"/>
              </w:rPr>
              <w:t>（2）上述特殊行业分公司（或其他不具有法人资格的分支机构）的上级单位</w:t>
            </w:r>
            <w:r>
              <w:rPr>
                <w:rFonts w:hint="eastAsia" w:ascii="宋体" w:hAnsi="宋体" w:eastAsia="宋体" w:cs="宋体"/>
                <w:bCs/>
                <w:kern w:val="0"/>
                <w:sz w:val="28"/>
                <w:szCs w:val="28"/>
              </w:rPr>
              <w:t>缴纳</w:t>
            </w:r>
            <w:r>
              <w:rPr>
                <w:rFonts w:hint="eastAsia" w:ascii="宋体" w:hAnsi="宋体" w:eastAsia="Calibri" w:cs="Times New Roman"/>
                <w:bCs/>
                <w:kern w:val="0"/>
                <w:sz w:val="28"/>
                <w:szCs w:val="28"/>
              </w:rPr>
              <w:t>的响应保证金，视同供应商</w:t>
            </w:r>
            <w:r>
              <w:rPr>
                <w:rFonts w:hint="eastAsia" w:ascii="宋体" w:hAnsi="宋体" w:eastAsia="宋体" w:cs="宋体"/>
                <w:bCs/>
                <w:kern w:val="0"/>
                <w:sz w:val="28"/>
                <w:szCs w:val="28"/>
              </w:rPr>
              <w:t>缴纳</w:t>
            </w:r>
            <w:r>
              <w:rPr>
                <w:rFonts w:hint="eastAsia" w:ascii="宋体" w:hAnsi="宋体" w:eastAsia="Calibri" w:cs="Times New Roman"/>
                <w:bCs/>
                <w:kern w:val="0"/>
                <w:sz w:val="28"/>
                <w:szCs w:val="28"/>
              </w:rPr>
              <w:t>。</w:t>
            </w:r>
          </w:p>
        </w:tc>
      </w:tr>
      <w:tr w14:paraId="1B1A56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5" w:type="dxa"/>
            <w:vAlign w:val="center"/>
          </w:tcPr>
          <w:p w14:paraId="69213B3E">
            <w:pPr>
              <w:widowControl/>
              <w:spacing w:line="500" w:lineRule="exact"/>
              <w:jc w:val="center"/>
              <w:textAlignment w:val="center"/>
              <w:rPr>
                <w:rFonts w:ascii="宋体" w:hAnsi="宋体" w:eastAsia="Calibri" w:cs="宋体"/>
                <w:color w:val="000000"/>
                <w:sz w:val="28"/>
                <w:szCs w:val="28"/>
              </w:rPr>
            </w:pPr>
            <w:r>
              <w:rPr>
                <w:rFonts w:hint="eastAsia" w:ascii="宋体" w:hAnsi="宋体" w:eastAsia="Calibri" w:cs="宋体"/>
                <w:color w:val="000000"/>
                <w:kern w:val="0"/>
                <w:sz w:val="28"/>
                <w:szCs w:val="28"/>
              </w:rPr>
              <w:t>11</w:t>
            </w:r>
          </w:p>
        </w:tc>
        <w:tc>
          <w:tcPr>
            <w:tcW w:w="8244" w:type="dxa"/>
            <w:vAlign w:val="center"/>
          </w:tcPr>
          <w:p w14:paraId="172F338B">
            <w:pPr>
              <w:widowControl/>
              <w:spacing w:line="500" w:lineRule="exact"/>
              <w:jc w:val="left"/>
              <w:rPr>
                <w:rFonts w:ascii="宋体" w:hAnsi="宋体" w:eastAsia="Calibri" w:cs="Times New Roman"/>
                <w:bCs/>
                <w:sz w:val="28"/>
                <w:szCs w:val="28"/>
              </w:rPr>
            </w:pPr>
            <w:r>
              <w:rPr>
                <w:rFonts w:hint="eastAsia" w:ascii="宋体" w:hAnsi="宋体" w:eastAsia="Calibri" w:cs="Times New Roman"/>
                <w:bCs/>
                <w:sz w:val="28"/>
                <w:szCs w:val="28"/>
              </w:rPr>
              <w:t>现场考察（标前答疑会）：不组织，供应商自行考察。</w:t>
            </w:r>
          </w:p>
          <w:p w14:paraId="482630EC">
            <w:pPr>
              <w:spacing w:line="500" w:lineRule="exact"/>
              <w:contextualSpacing/>
              <w:rPr>
                <w:rFonts w:ascii="宋体" w:hAnsi="宋体" w:eastAsia="Calibri" w:cs="Times New Roman"/>
                <w:color w:val="FF0000"/>
                <w:sz w:val="28"/>
                <w:szCs w:val="28"/>
              </w:rPr>
            </w:pPr>
            <w:r>
              <w:rPr>
                <w:rFonts w:hint="eastAsia" w:ascii="宋体" w:hAnsi="宋体" w:eastAsia="Calibri" w:cs="Times New Roman"/>
                <w:bCs/>
                <w:sz w:val="28"/>
                <w:szCs w:val="28"/>
              </w:rPr>
              <w:t>注：如供应商不考察或考察现场不仔细，所造成的一切后果由供应商自行承担。</w:t>
            </w:r>
          </w:p>
        </w:tc>
      </w:tr>
      <w:tr w14:paraId="3FE7D0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5" w:type="dxa"/>
            <w:vAlign w:val="center"/>
          </w:tcPr>
          <w:p w14:paraId="3CAE2A7E">
            <w:pPr>
              <w:widowControl/>
              <w:spacing w:line="500" w:lineRule="exact"/>
              <w:jc w:val="center"/>
              <w:textAlignment w:val="center"/>
              <w:rPr>
                <w:rFonts w:ascii="宋体" w:hAnsi="宋体" w:eastAsia="Calibri" w:cs="宋体"/>
                <w:color w:val="000000"/>
                <w:sz w:val="28"/>
                <w:szCs w:val="28"/>
              </w:rPr>
            </w:pPr>
            <w:r>
              <w:rPr>
                <w:rFonts w:hint="eastAsia" w:ascii="宋体" w:hAnsi="宋体" w:eastAsia="Calibri" w:cs="宋体"/>
                <w:color w:val="000000"/>
                <w:kern w:val="0"/>
                <w:sz w:val="28"/>
                <w:szCs w:val="28"/>
              </w:rPr>
              <w:t>12</w:t>
            </w:r>
          </w:p>
        </w:tc>
        <w:tc>
          <w:tcPr>
            <w:tcW w:w="8244" w:type="dxa"/>
            <w:vAlign w:val="center"/>
          </w:tcPr>
          <w:p w14:paraId="28A474DE">
            <w:pPr>
              <w:spacing w:line="500" w:lineRule="exact"/>
              <w:contextualSpacing/>
              <w:rPr>
                <w:rFonts w:ascii="宋体" w:hAnsi="宋体" w:eastAsia="Calibri" w:cs="Times New Roman"/>
                <w:sz w:val="28"/>
                <w:szCs w:val="28"/>
              </w:rPr>
            </w:pPr>
            <w:r>
              <w:rPr>
                <w:rFonts w:hint="eastAsia" w:ascii="宋体" w:hAnsi="宋体" w:eastAsia="Calibri" w:cs="Times New Roman"/>
                <w:sz w:val="28"/>
                <w:szCs w:val="28"/>
              </w:rPr>
              <w:t>本项目采购金额（最高限价）：详见采购文件</w:t>
            </w:r>
            <w:r>
              <w:rPr>
                <w:rFonts w:hint="eastAsia" w:ascii="宋体" w:hAnsi="宋体" w:eastAsia="Calibri" w:cs="Arial"/>
                <w:sz w:val="28"/>
                <w:szCs w:val="28"/>
              </w:rPr>
              <w:t>，资金已落实。</w:t>
            </w:r>
          </w:p>
        </w:tc>
      </w:tr>
      <w:tr w14:paraId="641ED1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5" w:type="dxa"/>
            <w:vAlign w:val="center"/>
          </w:tcPr>
          <w:p w14:paraId="59F95A61">
            <w:pPr>
              <w:widowControl/>
              <w:spacing w:line="500" w:lineRule="exact"/>
              <w:jc w:val="center"/>
              <w:textAlignment w:val="center"/>
              <w:rPr>
                <w:rFonts w:ascii="宋体" w:hAnsi="宋体" w:eastAsia="Calibri" w:cs="宋体"/>
                <w:color w:val="000000"/>
                <w:sz w:val="28"/>
                <w:szCs w:val="28"/>
              </w:rPr>
            </w:pPr>
            <w:r>
              <w:rPr>
                <w:rFonts w:hint="eastAsia" w:ascii="宋体" w:hAnsi="宋体" w:eastAsia="Calibri" w:cs="宋体"/>
                <w:color w:val="000000"/>
                <w:sz w:val="28"/>
                <w:szCs w:val="28"/>
              </w:rPr>
              <w:t>13</w:t>
            </w:r>
          </w:p>
        </w:tc>
        <w:tc>
          <w:tcPr>
            <w:tcW w:w="8244" w:type="dxa"/>
            <w:vAlign w:val="center"/>
          </w:tcPr>
          <w:p w14:paraId="144F5BD8">
            <w:pPr>
              <w:spacing w:line="500" w:lineRule="exact"/>
              <w:contextualSpacing/>
              <w:rPr>
                <w:rFonts w:ascii="宋体" w:hAnsi="宋体" w:eastAsia="Calibri" w:cs="Times New Roman"/>
                <w:sz w:val="28"/>
                <w:szCs w:val="28"/>
              </w:rPr>
            </w:pPr>
            <w:r>
              <w:rPr>
                <w:rFonts w:hint="eastAsia" w:ascii="宋体" w:hAnsi="宋体" w:eastAsia="宋体" w:cs="宋体"/>
                <w:bCs/>
                <w:color w:val="000000"/>
                <w:sz w:val="28"/>
                <w:szCs w:val="28"/>
              </w:rPr>
              <w:t>评审过程中，评审小组认为供应商的最后报价明显低于其他通过初审供应商的最后报价，有可能影响服务质量或者不能诚信履约的，应当要求供应商在合理的时间内（合理的时间由评审小组现场确定）提供说明，必要时提交相关证明材料，供应商不能提供说明（或相关证明材料），或虽提供但未被评审小组接受的，评审小组应当将其作为响应文件无效处理。</w:t>
            </w:r>
          </w:p>
        </w:tc>
      </w:tr>
      <w:tr w14:paraId="06DD75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5" w:type="dxa"/>
            <w:vAlign w:val="center"/>
          </w:tcPr>
          <w:p w14:paraId="0E3BFB82">
            <w:pPr>
              <w:widowControl/>
              <w:spacing w:line="500" w:lineRule="exact"/>
              <w:jc w:val="center"/>
              <w:textAlignment w:val="center"/>
              <w:rPr>
                <w:rFonts w:ascii="宋体" w:hAnsi="宋体" w:eastAsia="Calibri" w:cs="宋体"/>
                <w:color w:val="000000"/>
                <w:sz w:val="28"/>
                <w:szCs w:val="28"/>
              </w:rPr>
            </w:pPr>
            <w:r>
              <w:rPr>
                <w:rFonts w:hint="eastAsia" w:ascii="宋体" w:hAnsi="宋体" w:eastAsia="Calibri" w:cs="宋体"/>
                <w:color w:val="000000"/>
                <w:sz w:val="28"/>
                <w:szCs w:val="28"/>
              </w:rPr>
              <w:t>14</w:t>
            </w:r>
          </w:p>
        </w:tc>
        <w:tc>
          <w:tcPr>
            <w:tcW w:w="8244" w:type="dxa"/>
            <w:vAlign w:val="center"/>
          </w:tcPr>
          <w:p w14:paraId="4548F31F">
            <w:pPr>
              <w:spacing w:line="500" w:lineRule="exact"/>
              <w:contextualSpacing/>
              <w:rPr>
                <w:rFonts w:ascii="宋体" w:hAnsi="宋体" w:eastAsia="Calibri" w:cs="Times New Roman"/>
                <w:sz w:val="28"/>
                <w:szCs w:val="28"/>
              </w:rPr>
            </w:pPr>
            <w:r>
              <w:rPr>
                <w:rFonts w:hint="eastAsia" w:ascii="宋体" w:hAnsi="宋体" w:eastAsia="Calibri" w:cs="宋体"/>
                <w:sz w:val="28"/>
                <w:szCs w:val="28"/>
              </w:rPr>
              <w:t>本文件所称的“以上”、“以下”、“内”、“以内”，包括本数；所称的“不足”，不包括本数；如有其他特别说明，按特别说明执行。</w:t>
            </w:r>
          </w:p>
        </w:tc>
      </w:tr>
      <w:tr w14:paraId="0CE0E5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5" w:type="dxa"/>
            <w:vAlign w:val="center"/>
          </w:tcPr>
          <w:p w14:paraId="25952671">
            <w:pPr>
              <w:widowControl/>
              <w:spacing w:line="500" w:lineRule="exact"/>
              <w:jc w:val="center"/>
              <w:textAlignment w:val="center"/>
              <w:rPr>
                <w:rFonts w:ascii="宋体" w:hAnsi="宋体" w:eastAsia="Calibri" w:cs="宋体"/>
                <w:color w:val="000000"/>
                <w:sz w:val="28"/>
                <w:szCs w:val="28"/>
              </w:rPr>
            </w:pPr>
            <w:r>
              <w:rPr>
                <w:rFonts w:hint="eastAsia" w:ascii="宋体" w:hAnsi="宋体" w:eastAsia="Calibri" w:cs="宋体"/>
                <w:color w:val="000000"/>
                <w:kern w:val="0"/>
                <w:sz w:val="28"/>
                <w:szCs w:val="28"/>
              </w:rPr>
              <w:t>15</w:t>
            </w:r>
          </w:p>
        </w:tc>
        <w:tc>
          <w:tcPr>
            <w:tcW w:w="8244" w:type="dxa"/>
            <w:vAlign w:val="center"/>
          </w:tcPr>
          <w:p w14:paraId="69C3ECA6">
            <w:pPr>
              <w:spacing w:line="500" w:lineRule="exact"/>
              <w:rPr>
                <w:rFonts w:ascii="宋体" w:hAnsi="宋体" w:eastAsia="Calibri" w:cs="宋体"/>
                <w:sz w:val="28"/>
                <w:szCs w:val="28"/>
              </w:rPr>
            </w:pPr>
            <w:r>
              <w:rPr>
                <w:rFonts w:hint="eastAsia" w:ascii="宋体" w:hAnsi="宋体" w:eastAsia="Calibri" w:cs="宋体"/>
                <w:sz w:val="28"/>
                <w:szCs w:val="28"/>
              </w:rPr>
              <w:t>本文件所称的“营业执照”包括：营业执照、事业单位法人证书、 社会团体法人登记证、民办非企业单位登记证书；如有其他特别说明，按特别说明执行。</w:t>
            </w:r>
          </w:p>
        </w:tc>
      </w:tr>
      <w:tr w14:paraId="58CEA7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5" w:type="dxa"/>
            <w:vAlign w:val="center"/>
          </w:tcPr>
          <w:p w14:paraId="688AAF28">
            <w:pPr>
              <w:widowControl/>
              <w:spacing w:line="500" w:lineRule="exact"/>
              <w:jc w:val="center"/>
              <w:textAlignment w:val="center"/>
              <w:rPr>
                <w:rFonts w:ascii="宋体" w:hAnsi="宋体" w:eastAsia="Calibri" w:cs="宋体"/>
                <w:color w:val="000000"/>
                <w:sz w:val="28"/>
                <w:szCs w:val="28"/>
              </w:rPr>
            </w:pPr>
            <w:r>
              <w:rPr>
                <w:rFonts w:hint="eastAsia" w:ascii="宋体" w:hAnsi="宋体" w:eastAsia="Calibri" w:cs="宋体"/>
                <w:color w:val="000000"/>
                <w:kern w:val="0"/>
                <w:sz w:val="28"/>
                <w:szCs w:val="28"/>
              </w:rPr>
              <w:t>16</w:t>
            </w:r>
          </w:p>
        </w:tc>
        <w:tc>
          <w:tcPr>
            <w:tcW w:w="8244" w:type="dxa"/>
            <w:vAlign w:val="center"/>
          </w:tcPr>
          <w:p w14:paraId="1243BFF0">
            <w:pPr>
              <w:jc w:val="left"/>
              <w:rPr>
                <w:rFonts w:ascii="宋体" w:hAnsi="宋体" w:eastAsia="Calibri" w:cs="宋体"/>
                <w:sz w:val="28"/>
                <w:szCs w:val="28"/>
              </w:rPr>
            </w:pPr>
            <w:r>
              <w:rPr>
                <w:rFonts w:hint="eastAsia" w:ascii="宋体" w:hAnsi="宋体" w:eastAsia="Calibri" w:cs="宋体"/>
                <w:bCs/>
                <w:color w:val="000000"/>
                <w:sz w:val="28"/>
                <w:szCs w:val="28"/>
              </w:rPr>
              <w:t>本文件所称的“法定代表人”包括：法定代表人、负责人、经营者等。</w:t>
            </w:r>
          </w:p>
        </w:tc>
      </w:tr>
      <w:tr w14:paraId="527F19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5" w:type="dxa"/>
            <w:vAlign w:val="center"/>
          </w:tcPr>
          <w:p w14:paraId="4A0580CB">
            <w:pPr>
              <w:widowControl/>
              <w:spacing w:line="500" w:lineRule="exact"/>
              <w:jc w:val="center"/>
              <w:textAlignment w:val="center"/>
              <w:rPr>
                <w:rFonts w:ascii="宋体" w:hAnsi="宋体" w:eastAsia="宋体" w:cs="宋体"/>
                <w:color w:val="000000"/>
                <w:sz w:val="28"/>
                <w:szCs w:val="28"/>
              </w:rPr>
            </w:pPr>
            <w:r>
              <w:rPr>
                <w:rFonts w:hint="eastAsia" w:ascii="宋体" w:hAnsi="宋体" w:eastAsia="Calibri" w:cs="宋体"/>
                <w:color w:val="000000"/>
                <w:kern w:val="0"/>
                <w:sz w:val="28"/>
                <w:szCs w:val="28"/>
              </w:rPr>
              <w:t>1</w:t>
            </w:r>
            <w:r>
              <w:rPr>
                <w:rFonts w:hint="eastAsia" w:ascii="宋体" w:hAnsi="宋体" w:eastAsia="宋体" w:cs="宋体"/>
                <w:color w:val="000000"/>
                <w:kern w:val="0"/>
                <w:sz w:val="28"/>
                <w:szCs w:val="28"/>
              </w:rPr>
              <w:t>7</w:t>
            </w:r>
          </w:p>
        </w:tc>
        <w:tc>
          <w:tcPr>
            <w:tcW w:w="8244" w:type="dxa"/>
            <w:vAlign w:val="center"/>
          </w:tcPr>
          <w:p w14:paraId="10573943">
            <w:pPr>
              <w:spacing w:line="500" w:lineRule="exact"/>
              <w:contextualSpacing/>
              <w:rPr>
                <w:rFonts w:ascii="宋体" w:hAnsi="宋体" w:eastAsia="Calibri" w:cs="Times New Roman"/>
                <w:sz w:val="28"/>
                <w:szCs w:val="28"/>
              </w:rPr>
            </w:pPr>
            <w:r>
              <w:rPr>
                <w:rFonts w:hint="eastAsia" w:ascii="宋体" w:hAnsi="宋体" w:eastAsia="Calibri" w:cs="宋体"/>
                <w:bCs/>
                <w:sz w:val="28"/>
                <w:szCs w:val="28"/>
              </w:rPr>
              <w:t>除采购文件明确要求供应商在响应文件中提供的资料外，其他资料由供应商自行决定是否在响应文件中提供。</w:t>
            </w:r>
          </w:p>
        </w:tc>
      </w:tr>
      <w:tr w14:paraId="46E0E7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5" w:type="dxa"/>
            <w:vAlign w:val="center"/>
          </w:tcPr>
          <w:p w14:paraId="24E98624">
            <w:pPr>
              <w:widowControl/>
              <w:spacing w:line="500" w:lineRule="exact"/>
              <w:jc w:val="center"/>
              <w:textAlignment w:val="center"/>
              <w:rPr>
                <w:rFonts w:ascii="宋体" w:hAnsi="宋体" w:eastAsia="宋体" w:cs="宋体"/>
                <w:color w:val="000000"/>
                <w:sz w:val="28"/>
                <w:szCs w:val="28"/>
              </w:rPr>
            </w:pPr>
            <w:r>
              <w:rPr>
                <w:rFonts w:hint="eastAsia" w:ascii="宋体" w:hAnsi="宋体" w:eastAsia="Calibri" w:cs="宋体"/>
                <w:color w:val="000000"/>
                <w:kern w:val="0"/>
                <w:sz w:val="28"/>
                <w:szCs w:val="28"/>
              </w:rPr>
              <w:t>1</w:t>
            </w:r>
            <w:r>
              <w:rPr>
                <w:rFonts w:hint="eastAsia" w:ascii="宋体" w:hAnsi="宋体" w:eastAsia="宋体" w:cs="宋体"/>
                <w:color w:val="000000"/>
                <w:kern w:val="0"/>
                <w:sz w:val="28"/>
                <w:szCs w:val="28"/>
              </w:rPr>
              <w:t>8</w:t>
            </w:r>
          </w:p>
        </w:tc>
        <w:tc>
          <w:tcPr>
            <w:tcW w:w="8244" w:type="dxa"/>
            <w:vAlign w:val="center"/>
          </w:tcPr>
          <w:p w14:paraId="61B6E014">
            <w:pPr>
              <w:spacing w:line="500" w:lineRule="exact"/>
              <w:contextualSpacing/>
              <w:rPr>
                <w:rFonts w:ascii="宋体" w:hAnsi="宋体" w:eastAsia="Calibri" w:cs="宋体"/>
                <w:bCs/>
                <w:sz w:val="28"/>
                <w:szCs w:val="28"/>
              </w:rPr>
            </w:pPr>
            <w:r>
              <w:rPr>
                <w:rFonts w:hint="eastAsia" w:ascii="宋体" w:hAnsi="宋体" w:eastAsia="宋体" w:cs="宋体"/>
                <w:sz w:val="28"/>
                <w:szCs w:val="28"/>
              </w:rPr>
              <w:t>供应商在响应文件中提供的资质（资格）证书、认证证书、注册执业证书、许可证书等证书证件应在有效期内，若法律法规或发证机构或相关主管部门另有规定的，从其规定。</w:t>
            </w:r>
          </w:p>
        </w:tc>
      </w:tr>
      <w:tr w14:paraId="44DAF2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5" w:type="dxa"/>
            <w:vAlign w:val="center"/>
          </w:tcPr>
          <w:p w14:paraId="1B4AD43F">
            <w:pPr>
              <w:widowControl/>
              <w:spacing w:line="500" w:lineRule="exact"/>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19</w:t>
            </w:r>
          </w:p>
        </w:tc>
        <w:tc>
          <w:tcPr>
            <w:tcW w:w="8244" w:type="dxa"/>
            <w:vAlign w:val="center"/>
          </w:tcPr>
          <w:p w14:paraId="3FB8BC9E">
            <w:pPr>
              <w:spacing w:line="500" w:lineRule="exact"/>
              <w:contextualSpacing/>
              <w:rPr>
                <w:rFonts w:ascii="宋体" w:hAnsi="宋体" w:eastAsia="Calibri" w:cs="宋体"/>
                <w:bCs/>
                <w:sz w:val="28"/>
                <w:szCs w:val="28"/>
              </w:rPr>
            </w:pPr>
            <w:r>
              <w:rPr>
                <w:rFonts w:hint="eastAsia" w:ascii="宋体" w:hAnsi="宋体" w:eastAsia="Calibri" w:cs="宋体"/>
                <w:bCs/>
                <w:sz w:val="28"/>
                <w:szCs w:val="28"/>
              </w:rPr>
              <w:t>若本项目采购文件中要求供应商配备人员提供社保证明材料的，为下述形式之一（响应文件中须提供扫描件）：</w:t>
            </w:r>
          </w:p>
          <w:p w14:paraId="49BB2440">
            <w:pPr>
              <w:spacing w:line="500" w:lineRule="exact"/>
              <w:contextualSpacing/>
              <w:rPr>
                <w:rFonts w:ascii="宋体" w:hAnsi="宋体" w:eastAsia="Calibri" w:cs="宋体"/>
                <w:bCs/>
                <w:sz w:val="28"/>
                <w:szCs w:val="28"/>
              </w:rPr>
            </w:pPr>
            <w:r>
              <w:rPr>
                <w:rFonts w:hint="eastAsia" w:ascii="宋体" w:hAnsi="宋体" w:eastAsia="Calibri" w:cs="宋体"/>
                <w:bCs/>
                <w:sz w:val="28"/>
                <w:szCs w:val="28"/>
              </w:rPr>
              <w:t>①社保缴款凭证。</w:t>
            </w:r>
          </w:p>
          <w:p w14:paraId="6AF670D2">
            <w:pPr>
              <w:spacing w:line="500" w:lineRule="exact"/>
              <w:contextualSpacing/>
              <w:rPr>
                <w:rFonts w:ascii="宋体" w:hAnsi="宋体" w:eastAsia="Calibri" w:cs="宋体"/>
                <w:bCs/>
                <w:sz w:val="28"/>
                <w:szCs w:val="28"/>
              </w:rPr>
            </w:pPr>
            <w:r>
              <w:rPr>
                <w:rFonts w:hint="eastAsia" w:ascii="宋体" w:hAnsi="宋体" w:eastAsia="Calibri" w:cs="宋体"/>
                <w:bCs/>
                <w:sz w:val="28"/>
                <w:szCs w:val="28"/>
              </w:rPr>
              <w:t>②人社部门（或税务部门）官方网站查询的缴费记录截图。</w:t>
            </w:r>
          </w:p>
          <w:p w14:paraId="33C6E604">
            <w:pPr>
              <w:spacing w:line="500" w:lineRule="exact"/>
              <w:contextualSpacing/>
              <w:rPr>
                <w:rFonts w:ascii="宋体" w:hAnsi="宋体" w:eastAsia="Calibri" w:cs="宋体"/>
                <w:bCs/>
                <w:sz w:val="28"/>
                <w:szCs w:val="28"/>
              </w:rPr>
            </w:pPr>
            <w:r>
              <w:rPr>
                <w:rFonts w:hint="eastAsia" w:ascii="宋体" w:hAnsi="宋体" w:eastAsia="Calibri" w:cs="宋体"/>
                <w:bCs/>
                <w:sz w:val="28"/>
                <w:szCs w:val="28"/>
              </w:rPr>
              <w:t>③人社部门（或税务部门）出具的证明材料。</w:t>
            </w:r>
          </w:p>
          <w:p w14:paraId="52654BBD">
            <w:pPr>
              <w:spacing w:line="500" w:lineRule="exact"/>
              <w:contextualSpacing/>
              <w:rPr>
                <w:rFonts w:ascii="宋体" w:hAnsi="宋体" w:eastAsia="Calibri" w:cs="宋体"/>
                <w:bCs/>
                <w:sz w:val="28"/>
                <w:szCs w:val="28"/>
              </w:rPr>
            </w:pPr>
            <w:r>
              <w:rPr>
                <w:rFonts w:hint="eastAsia" w:ascii="宋体" w:hAnsi="宋体" w:eastAsia="Calibri" w:cs="宋体"/>
                <w:bCs/>
                <w:sz w:val="28"/>
                <w:szCs w:val="28"/>
              </w:rPr>
              <w:t>④与供应商有直接隶属关系的机构缴纳的社保视同供应商缴纳，但须提供有关证明材料。</w:t>
            </w:r>
          </w:p>
          <w:p w14:paraId="539AC8B5">
            <w:pPr>
              <w:spacing w:line="500" w:lineRule="exact"/>
              <w:contextualSpacing/>
              <w:rPr>
                <w:rFonts w:ascii="宋体" w:hAnsi="宋体" w:eastAsia="Calibri" w:cs="宋体"/>
                <w:bCs/>
                <w:sz w:val="28"/>
                <w:szCs w:val="28"/>
              </w:rPr>
            </w:pPr>
            <w:r>
              <w:rPr>
                <w:rFonts w:hint="eastAsia" w:ascii="宋体" w:hAnsi="宋体" w:eastAsia="Calibri" w:cs="宋体"/>
                <w:bCs/>
                <w:sz w:val="28"/>
                <w:szCs w:val="28"/>
              </w:rPr>
              <w:t>⑤法定代表人参与项目的，无需提供法定代表人的社保证明材料，提供身份证明材料即可。</w:t>
            </w:r>
          </w:p>
          <w:p w14:paraId="4564E8D1">
            <w:pPr>
              <w:spacing w:line="500" w:lineRule="exact"/>
              <w:contextualSpacing/>
              <w:rPr>
                <w:rFonts w:ascii="宋体" w:hAnsi="宋体" w:eastAsia="Calibri" w:cs="宋体"/>
                <w:bCs/>
                <w:sz w:val="28"/>
                <w:szCs w:val="28"/>
              </w:rPr>
            </w:pPr>
            <w:r>
              <w:rPr>
                <w:rFonts w:hint="eastAsia" w:ascii="宋体" w:hAnsi="宋体" w:eastAsia="Calibri" w:cs="宋体"/>
                <w:bCs/>
                <w:sz w:val="28"/>
                <w:szCs w:val="28"/>
              </w:rPr>
              <w:t>⑥如供应商为事业单位，也可以提供由人社部门出具的人事关系在供应商单位的证明材料。</w:t>
            </w:r>
          </w:p>
          <w:p w14:paraId="6393C2DE">
            <w:pPr>
              <w:spacing w:line="500" w:lineRule="exact"/>
              <w:contextualSpacing/>
              <w:rPr>
                <w:rFonts w:ascii="宋体" w:hAnsi="宋体" w:eastAsia="宋体" w:cs="宋体"/>
                <w:sz w:val="28"/>
                <w:szCs w:val="28"/>
              </w:rPr>
            </w:pPr>
            <w:r>
              <w:rPr>
                <w:rFonts w:hint="eastAsia" w:ascii="宋体" w:hAnsi="宋体" w:eastAsia="Calibri" w:cs="宋体"/>
                <w:sz w:val="28"/>
                <w:szCs w:val="28"/>
              </w:rPr>
              <w:t>⑦如供应商配备人员为退役军人，须提供退役军人相关证明材料及供应商与该人员签订的用工合同。</w:t>
            </w:r>
          </w:p>
          <w:p w14:paraId="6D8FE980">
            <w:pPr>
              <w:spacing w:line="500" w:lineRule="exact"/>
              <w:contextualSpacing/>
              <w:rPr>
                <w:rFonts w:ascii="宋体" w:hAnsi="宋体" w:eastAsia="宋体" w:cs="宋体"/>
                <w:sz w:val="28"/>
                <w:szCs w:val="28"/>
              </w:rPr>
            </w:pPr>
            <w:r>
              <w:rPr>
                <w:rFonts w:hint="eastAsia" w:ascii="宋体" w:hAnsi="宋体" w:eastAsia="Calibri" w:cs="宋体"/>
                <w:sz w:val="28"/>
                <w:szCs w:val="28"/>
                <w:highlight w:val="yellow"/>
              </w:rPr>
              <w:t>⑧如</w:t>
            </w:r>
            <w:r>
              <w:rPr>
                <w:rFonts w:hint="eastAsia" w:ascii="宋体" w:hAnsi="宋体" w:eastAsia="宋体" w:cs="宋体"/>
                <w:sz w:val="28"/>
                <w:szCs w:val="28"/>
                <w:highlight w:val="yellow"/>
              </w:rPr>
              <w:t>供应商</w:t>
            </w:r>
            <w:r>
              <w:rPr>
                <w:rFonts w:hint="eastAsia" w:ascii="宋体" w:hAnsi="宋体" w:eastAsia="Calibri" w:cs="宋体"/>
                <w:sz w:val="28"/>
                <w:szCs w:val="28"/>
                <w:highlight w:val="yellow"/>
              </w:rPr>
              <w:t>配备人员为退休人员，无需提供社保证明材料，但须提供退休证明材料复印件（或影印件）和</w:t>
            </w:r>
            <w:r>
              <w:rPr>
                <w:rFonts w:hint="eastAsia" w:ascii="宋体" w:hAnsi="宋体" w:eastAsia="宋体" w:cs="宋体"/>
                <w:sz w:val="28"/>
                <w:szCs w:val="28"/>
                <w:highlight w:val="yellow"/>
              </w:rPr>
              <w:t>供应商</w:t>
            </w:r>
            <w:r>
              <w:rPr>
                <w:rFonts w:hint="eastAsia" w:ascii="宋体" w:hAnsi="宋体" w:eastAsia="Calibri" w:cs="宋体"/>
                <w:sz w:val="28"/>
                <w:szCs w:val="28"/>
                <w:highlight w:val="yellow"/>
              </w:rPr>
              <w:t>与其签订的用工合同复印件（或影印件）。</w:t>
            </w:r>
          </w:p>
        </w:tc>
      </w:tr>
      <w:tr w14:paraId="34CA92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5" w:type="dxa"/>
            <w:vAlign w:val="center"/>
          </w:tcPr>
          <w:p w14:paraId="4B741A0F">
            <w:pPr>
              <w:spacing w:line="500" w:lineRule="exact"/>
              <w:contextualSpacing/>
              <w:jc w:val="center"/>
              <w:rPr>
                <w:rFonts w:ascii="宋体" w:hAnsi="宋体" w:eastAsia="宋体" w:cs="宋体"/>
                <w:color w:val="000000"/>
                <w:kern w:val="0"/>
                <w:sz w:val="28"/>
                <w:szCs w:val="28"/>
              </w:rPr>
            </w:pPr>
            <w:r>
              <w:rPr>
                <w:rFonts w:hint="eastAsia" w:ascii="宋体" w:hAnsi="宋体" w:eastAsia="Calibri" w:cs="Arial"/>
                <w:color w:val="000000"/>
                <w:sz w:val="28"/>
                <w:szCs w:val="28"/>
              </w:rPr>
              <w:t>2</w:t>
            </w:r>
            <w:r>
              <w:rPr>
                <w:rFonts w:hint="eastAsia" w:ascii="宋体" w:hAnsi="宋体" w:eastAsia="宋体" w:cs="Arial"/>
                <w:color w:val="000000"/>
                <w:sz w:val="28"/>
                <w:szCs w:val="28"/>
              </w:rPr>
              <w:t>0</w:t>
            </w:r>
          </w:p>
        </w:tc>
        <w:tc>
          <w:tcPr>
            <w:tcW w:w="8244" w:type="dxa"/>
            <w:vAlign w:val="center"/>
          </w:tcPr>
          <w:p w14:paraId="24924E7C">
            <w:pPr>
              <w:spacing w:line="500" w:lineRule="exact"/>
              <w:contextualSpacing/>
              <w:rPr>
                <w:rFonts w:ascii="宋体" w:hAnsi="宋体" w:eastAsia="Calibri" w:cs="宋体"/>
                <w:bCs/>
                <w:sz w:val="28"/>
                <w:szCs w:val="18"/>
              </w:rPr>
            </w:pPr>
            <w:r>
              <w:rPr>
                <w:rFonts w:hint="eastAsia" w:ascii="宋体" w:hAnsi="宋体" w:eastAsia="Calibri" w:cs="Times New Roman"/>
                <w:color w:val="000000"/>
                <w:sz w:val="28"/>
                <w:szCs w:val="28"/>
              </w:rPr>
              <w:t>不良信用记录</w:t>
            </w:r>
            <w:r>
              <w:rPr>
                <w:rFonts w:hint="eastAsia" w:ascii="宋体" w:hAnsi="宋体" w:eastAsia="Calibri" w:cs="宋体"/>
                <w:bCs/>
                <w:sz w:val="28"/>
                <w:szCs w:val="18"/>
              </w:rPr>
              <w:br w:type="textWrapping"/>
            </w:r>
            <w:r>
              <w:rPr>
                <w:rFonts w:hint="eastAsia" w:ascii="宋体" w:hAnsi="宋体" w:eastAsia="Calibri" w:cs="宋体"/>
                <w:bCs/>
                <w:sz w:val="28"/>
                <w:szCs w:val="18"/>
              </w:rPr>
              <w:t>1、供应商不得存在以下不良信用记录情形之一：</w:t>
            </w:r>
            <w:r>
              <w:rPr>
                <w:rFonts w:hint="eastAsia" w:ascii="宋体" w:hAnsi="宋体" w:eastAsia="Calibri" w:cs="宋体"/>
                <w:bCs/>
                <w:sz w:val="28"/>
                <w:szCs w:val="18"/>
              </w:rPr>
              <w:br w:type="textWrapping"/>
            </w:r>
            <w:r>
              <w:rPr>
                <w:rFonts w:hint="eastAsia" w:ascii="宋体" w:hAnsi="宋体" w:eastAsia="Calibri" w:cs="宋体"/>
                <w:bCs/>
                <w:sz w:val="28"/>
                <w:szCs w:val="18"/>
              </w:rPr>
              <w:t>（1）供应商被人民法院列入失信被执行人的；</w:t>
            </w:r>
            <w:r>
              <w:rPr>
                <w:rFonts w:hint="eastAsia" w:ascii="宋体" w:hAnsi="宋体" w:eastAsia="Calibri" w:cs="宋体"/>
                <w:bCs/>
                <w:sz w:val="28"/>
                <w:szCs w:val="18"/>
              </w:rPr>
              <w:br w:type="textWrapping"/>
            </w:r>
            <w:r>
              <w:rPr>
                <w:rFonts w:hint="eastAsia" w:ascii="宋体" w:hAnsi="宋体" w:eastAsia="Calibri" w:cs="宋体"/>
                <w:bCs/>
                <w:sz w:val="28"/>
                <w:szCs w:val="18"/>
              </w:rPr>
              <w:t>（2）供应商被市场监督管理部门列入企业经营异常名录的；</w:t>
            </w:r>
            <w:r>
              <w:rPr>
                <w:rFonts w:hint="eastAsia" w:ascii="宋体" w:hAnsi="宋体" w:eastAsia="Calibri" w:cs="宋体"/>
                <w:bCs/>
                <w:sz w:val="28"/>
                <w:szCs w:val="18"/>
              </w:rPr>
              <w:br w:type="textWrapping"/>
            </w:r>
            <w:r>
              <w:rPr>
                <w:rFonts w:hint="eastAsia" w:ascii="宋体" w:hAnsi="宋体" w:eastAsia="Calibri" w:cs="宋体"/>
                <w:bCs/>
                <w:sz w:val="28"/>
                <w:szCs w:val="18"/>
              </w:rPr>
              <w:t>（3）供应商被税务部门列入重大税收违法案件当事人名单的；</w:t>
            </w:r>
            <w:r>
              <w:rPr>
                <w:rFonts w:hint="eastAsia" w:ascii="宋体" w:hAnsi="宋体" w:eastAsia="Calibri" w:cs="宋体"/>
                <w:bCs/>
                <w:sz w:val="28"/>
                <w:szCs w:val="18"/>
              </w:rPr>
              <w:br w:type="textWrapping"/>
            </w:r>
            <w:r>
              <w:rPr>
                <w:rFonts w:hint="eastAsia" w:ascii="宋体" w:hAnsi="宋体" w:eastAsia="Calibri" w:cs="宋体"/>
                <w:bCs/>
                <w:sz w:val="28"/>
                <w:szCs w:val="18"/>
              </w:rPr>
              <w:t>（4）供应商或其法定代表人或拟派项目经理（项目负责人）被人民检察院列入行贿犯罪档案的。</w:t>
            </w:r>
            <w:r>
              <w:rPr>
                <w:rFonts w:hint="eastAsia" w:ascii="宋体" w:hAnsi="宋体" w:eastAsia="Calibri" w:cs="宋体"/>
                <w:bCs/>
                <w:sz w:val="28"/>
                <w:szCs w:val="18"/>
              </w:rPr>
              <w:br w:type="textWrapping"/>
            </w:r>
            <w:r>
              <w:rPr>
                <w:rFonts w:hint="eastAsia" w:ascii="宋体" w:hAnsi="宋体" w:eastAsia="Calibri" w:cs="宋体"/>
                <w:bCs/>
                <w:sz w:val="28"/>
                <w:szCs w:val="18"/>
              </w:rPr>
              <w:t>2、以上第（1）-（3）项不良信用记录通过“信用中国”网站（www.creditchina.gov.cn）（以“信用中国”网站中“信用信息报告”查询结果为准，不寻求外部证据），查询时间为项目评审当日，评审小组应当对所有供应商进行查询，并将查询结果进行书面记录后留存。</w:t>
            </w:r>
          </w:p>
          <w:p w14:paraId="603864DE">
            <w:pPr>
              <w:spacing w:line="500" w:lineRule="exact"/>
              <w:contextualSpacing/>
              <w:rPr>
                <w:rFonts w:ascii="宋体" w:hAnsi="宋体" w:eastAsia="Calibri" w:cs="Times New Roman"/>
                <w:b/>
                <w:bCs/>
                <w:color w:val="FF0000"/>
                <w:sz w:val="28"/>
                <w:szCs w:val="28"/>
              </w:rPr>
            </w:pPr>
            <w:r>
              <w:rPr>
                <w:rFonts w:hint="eastAsia" w:ascii="宋体" w:hAnsi="宋体" w:eastAsia="Calibri" w:cs="宋体"/>
                <w:bCs/>
                <w:sz w:val="28"/>
                <w:szCs w:val="18"/>
              </w:rPr>
              <w:t>3、</w:t>
            </w:r>
            <w:r>
              <w:rPr>
                <w:rFonts w:hint="eastAsia" w:ascii="宋体" w:hAnsi="宋体" w:eastAsia="Calibri" w:cs="宋体"/>
                <w:color w:val="000000"/>
                <w:sz w:val="28"/>
                <w:szCs w:val="28"/>
              </w:rPr>
              <w:t>联合体参加采购的，联合体任意一方存在以上不良信用记录的，视同联合体存在不良信用记录。</w:t>
            </w:r>
          </w:p>
        </w:tc>
      </w:tr>
      <w:tr w14:paraId="696B0E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5" w:type="dxa"/>
            <w:vAlign w:val="center"/>
          </w:tcPr>
          <w:p w14:paraId="045DF0D0">
            <w:pPr>
              <w:spacing w:line="460" w:lineRule="exact"/>
              <w:jc w:val="center"/>
              <w:rPr>
                <w:rFonts w:ascii="宋体" w:hAnsi="宋体" w:eastAsia="宋体" w:cs="宋体"/>
                <w:color w:val="000000"/>
                <w:sz w:val="28"/>
                <w:szCs w:val="28"/>
              </w:rPr>
            </w:pPr>
            <w:r>
              <w:rPr>
                <w:rFonts w:hint="eastAsia" w:ascii="宋体" w:hAnsi="Calibri" w:eastAsia="Calibri" w:cs="Arial"/>
                <w:sz w:val="28"/>
                <w:szCs w:val="28"/>
              </w:rPr>
              <w:t>2</w:t>
            </w:r>
            <w:r>
              <w:rPr>
                <w:rFonts w:hint="eastAsia" w:ascii="宋体" w:hAnsi="Calibri" w:eastAsia="宋体" w:cs="Arial"/>
                <w:sz w:val="28"/>
                <w:szCs w:val="28"/>
              </w:rPr>
              <w:t>1</w:t>
            </w:r>
          </w:p>
        </w:tc>
        <w:tc>
          <w:tcPr>
            <w:tcW w:w="8244" w:type="dxa"/>
            <w:vAlign w:val="center"/>
          </w:tcPr>
          <w:p w14:paraId="13100831">
            <w:pPr>
              <w:spacing w:line="460" w:lineRule="exact"/>
              <w:rPr>
                <w:rFonts w:ascii="宋体" w:hAnsi="宋体" w:eastAsia="宋体" w:cs="Times New Roman"/>
                <w:b/>
                <w:bCs/>
                <w:color w:val="000000"/>
                <w:sz w:val="28"/>
                <w:szCs w:val="28"/>
                <w:highlight w:val="yellow"/>
              </w:rPr>
            </w:pPr>
            <w:r>
              <w:rPr>
                <w:rFonts w:hint="eastAsia" w:ascii="宋体" w:hAnsi="宋体" w:eastAsia="宋体" w:cs="Times New Roman"/>
                <w:b/>
                <w:bCs/>
                <w:color w:val="000000"/>
                <w:sz w:val="28"/>
                <w:szCs w:val="28"/>
                <w:highlight w:val="yellow"/>
              </w:rPr>
              <w:t>本项目履约保证金：</w:t>
            </w:r>
          </w:p>
          <w:p w14:paraId="726BA2E5">
            <w:pPr>
              <w:spacing w:line="460" w:lineRule="exact"/>
              <w:rPr>
                <w:rFonts w:ascii="宋体" w:hAnsi="宋体" w:eastAsia="宋体" w:cs="Times New Roman"/>
                <w:b/>
                <w:bCs/>
                <w:color w:val="000000"/>
                <w:sz w:val="28"/>
                <w:szCs w:val="28"/>
                <w:highlight w:val="yellow"/>
              </w:rPr>
            </w:pPr>
            <w:r>
              <w:rPr>
                <w:rFonts w:hint="eastAsia" w:ascii="宋体" w:hAnsi="宋体" w:eastAsia="宋体" w:cs="Times New Roman"/>
                <w:b/>
                <w:bCs/>
                <w:color w:val="000000"/>
                <w:sz w:val="28"/>
                <w:szCs w:val="28"/>
                <w:highlight w:val="yellow"/>
              </w:rPr>
              <w:t>（1）金额：</w:t>
            </w:r>
          </w:p>
          <w:p w14:paraId="2FE33DCC">
            <w:pPr>
              <w:spacing w:line="460" w:lineRule="exact"/>
              <w:rPr>
                <w:rFonts w:ascii="宋体" w:hAnsi="宋体" w:eastAsia="宋体" w:cs="Times New Roman"/>
                <w:b/>
                <w:bCs/>
                <w:color w:val="000000"/>
                <w:sz w:val="28"/>
                <w:szCs w:val="28"/>
                <w:highlight w:val="yellow"/>
              </w:rPr>
            </w:pPr>
            <w:r>
              <w:rPr>
                <w:rFonts w:hint="eastAsia" w:ascii="宋体" w:hAnsi="宋体" w:eastAsia="宋体" w:cs="Times New Roman"/>
                <w:b/>
                <w:bCs/>
                <w:color w:val="000000"/>
                <w:sz w:val="28"/>
                <w:szCs w:val="28"/>
                <w:highlight w:val="yellow"/>
              </w:rPr>
              <w:sym w:font="Wingdings 2" w:char="0052"/>
            </w:r>
            <w:r>
              <w:rPr>
                <w:rFonts w:hint="eastAsia" w:ascii="宋体" w:hAnsi="宋体" w:eastAsia="宋体" w:cs="Times New Roman"/>
                <w:b/>
                <w:bCs/>
                <w:color w:val="000000"/>
                <w:sz w:val="28"/>
                <w:szCs w:val="28"/>
                <w:highlight w:val="yellow"/>
              </w:rPr>
              <w:t>免收</w:t>
            </w:r>
          </w:p>
          <w:p w14:paraId="72A1341D">
            <w:pPr>
              <w:spacing w:line="460" w:lineRule="exact"/>
              <w:rPr>
                <w:rFonts w:ascii="宋体" w:hAnsi="宋体" w:eastAsia="宋体" w:cs="Times New Roman"/>
                <w:b/>
                <w:bCs/>
                <w:color w:val="000000"/>
                <w:sz w:val="28"/>
                <w:szCs w:val="28"/>
                <w:highlight w:val="yellow"/>
              </w:rPr>
            </w:pPr>
            <w:r>
              <w:rPr>
                <w:rFonts w:hint="eastAsia" w:ascii="宋体" w:hAnsi="宋体" w:eastAsia="宋体" w:cs="Times New Roman"/>
                <w:b/>
                <w:bCs/>
                <w:color w:val="000000"/>
                <w:sz w:val="28"/>
                <w:szCs w:val="28"/>
                <w:highlight w:val="yellow"/>
              </w:rPr>
              <w:sym w:font="Wingdings 2" w:char="00A3"/>
            </w:r>
            <w:r>
              <w:rPr>
                <w:rFonts w:hint="eastAsia" w:ascii="宋体" w:hAnsi="宋体" w:eastAsia="宋体" w:cs="Times New Roman"/>
                <w:b/>
                <w:bCs/>
                <w:color w:val="000000"/>
                <w:sz w:val="28"/>
                <w:szCs w:val="28"/>
                <w:highlight w:val="yellow"/>
              </w:rPr>
              <w:t>合同价的</w:t>
            </w:r>
            <w:r>
              <w:rPr>
                <w:rFonts w:hint="eastAsia" w:ascii="宋体" w:hAnsi="宋体" w:eastAsia="宋体" w:cs="Times New Roman"/>
                <w:b/>
                <w:bCs/>
                <w:color w:val="000000"/>
                <w:sz w:val="28"/>
                <w:szCs w:val="28"/>
                <w:highlight w:val="yellow"/>
                <w:u w:val="single"/>
              </w:rPr>
              <w:t>/</w:t>
            </w:r>
            <w:r>
              <w:rPr>
                <w:rFonts w:hint="eastAsia" w:ascii="宋体" w:hAnsi="宋体" w:eastAsia="宋体" w:cs="Times New Roman"/>
                <w:b/>
                <w:bCs/>
                <w:color w:val="000000"/>
                <w:sz w:val="28"/>
                <w:szCs w:val="28"/>
                <w:highlight w:val="yellow"/>
              </w:rPr>
              <w:t>%</w:t>
            </w:r>
          </w:p>
          <w:p w14:paraId="69F9988D">
            <w:pPr>
              <w:spacing w:line="460" w:lineRule="exact"/>
              <w:rPr>
                <w:rFonts w:ascii="宋体" w:hAnsi="宋体" w:eastAsia="宋体" w:cs="Times New Roman"/>
                <w:b/>
                <w:bCs/>
                <w:color w:val="000000"/>
                <w:sz w:val="28"/>
                <w:szCs w:val="28"/>
                <w:highlight w:val="yellow"/>
              </w:rPr>
            </w:pPr>
            <w:r>
              <w:rPr>
                <w:rFonts w:hint="eastAsia" w:ascii="宋体" w:hAnsi="宋体" w:eastAsia="宋体" w:cs="Times New Roman"/>
                <w:b/>
                <w:bCs/>
                <w:color w:val="000000"/>
                <w:sz w:val="28"/>
                <w:szCs w:val="28"/>
                <w:highlight w:val="yellow"/>
              </w:rPr>
              <w:t>□ 定额收取：人民币</w:t>
            </w:r>
            <w:r>
              <w:rPr>
                <w:rFonts w:hint="eastAsia" w:ascii="宋体" w:hAnsi="宋体" w:eastAsia="宋体" w:cs="Times New Roman"/>
                <w:b/>
                <w:bCs/>
                <w:color w:val="000000"/>
                <w:sz w:val="28"/>
                <w:szCs w:val="28"/>
                <w:highlight w:val="yellow"/>
                <w:u w:val="single"/>
              </w:rPr>
              <w:t>/</w:t>
            </w:r>
            <w:r>
              <w:rPr>
                <w:rFonts w:hint="eastAsia" w:ascii="宋体" w:hAnsi="宋体" w:eastAsia="宋体" w:cs="Times New Roman"/>
                <w:b/>
                <w:bCs/>
                <w:color w:val="000000"/>
                <w:sz w:val="28"/>
                <w:szCs w:val="28"/>
                <w:highlight w:val="yellow"/>
              </w:rPr>
              <w:t>元</w:t>
            </w:r>
          </w:p>
          <w:p w14:paraId="0710AD59">
            <w:pPr>
              <w:spacing w:line="460" w:lineRule="exact"/>
              <w:rPr>
                <w:rFonts w:ascii="宋体" w:hAnsi="宋体" w:eastAsia="宋体" w:cs="Times New Roman"/>
                <w:color w:val="000000"/>
                <w:sz w:val="28"/>
                <w:szCs w:val="28"/>
              </w:rPr>
            </w:pPr>
            <w:r>
              <w:rPr>
                <w:rFonts w:hint="eastAsia" w:ascii="宋体" w:hAnsi="宋体" w:eastAsia="宋体" w:cs="Times New Roman"/>
                <w:color w:val="000000"/>
                <w:sz w:val="28"/>
                <w:szCs w:val="28"/>
              </w:rPr>
              <w:t>（2）</w:t>
            </w:r>
            <w:r>
              <w:rPr>
                <w:rFonts w:hint="eastAsia" w:ascii="宋体" w:hAnsi="宋体" w:eastAsia="宋体" w:cs="宋体"/>
                <w:bCs/>
                <w:sz w:val="28"/>
                <w:szCs w:val="28"/>
              </w:rPr>
              <w:t>缴纳</w:t>
            </w:r>
            <w:r>
              <w:rPr>
                <w:rFonts w:hint="eastAsia" w:ascii="宋体" w:hAnsi="宋体" w:eastAsia="宋体" w:cs="Times New Roman"/>
                <w:color w:val="000000"/>
                <w:sz w:val="28"/>
                <w:szCs w:val="28"/>
              </w:rPr>
              <w:t>方式：/</w:t>
            </w:r>
          </w:p>
          <w:p w14:paraId="2D2F27FE">
            <w:pPr>
              <w:spacing w:line="460" w:lineRule="exact"/>
              <w:rPr>
                <w:rFonts w:ascii="宋体" w:hAnsi="宋体" w:eastAsia="宋体" w:cs="Times New Roman"/>
                <w:color w:val="000000"/>
                <w:sz w:val="28"/>
                <w:szCs w:val="28"/>
              </w:rPr>
            </w:pPr>
            <w:r>
              <w:rPr>
                <w:rFonts w:hint="eastAsia" w:ascii="宋体" w:hAnsi="宋体" w:eastAsia="宋体" w:cs="Times New Roman"/>
                <w:color w:val="000000"/>
                <w:sz w:val="28"/>
                <w:szCs w:val="28"/>
              </w:rPr>
              <w:t>（3）收取单位：/</w:t>
            </w:r>
          </w:p>
          <w:p w14:paraId="6A9D218F">
            <w:pPr>
              <w:spacing w:line="500" w:lineRule="exact"/>
              <w:contextualSpacing/>
              <w:rPr>
                <w:rFonts w:ascii="宋体" w:hAnsi="宋体" w:eastAsia="宋体" w:cs="宋体"/>
                <w:bCs/>
                <w:sz w:val="28"/>
                <w:szCs w:val="28"/>
              </w:rPr>
            </w:pPr>
            <w:r>
              <w:rPr>
                <w:rFonts w:hint="eastAsia" w:ascii="宋体" w:hAnsi="宋体" w:eastAsia="宋体" w:cs="宋体"/>
                <w:bCs/>
                <w:sz w:val="28"/>
                <w:szCs w:val="28"/>
              </w:rPr>
              <w:t>（4）缴纳时间：/</w:t>
            </w:r>
          </w:p>
          <w:p w14:paraId="7999ADDE">
            <w:pPr>
              <w:spacing w:line="500" w:lineRule="exact"/>
              <w:contextualSpacing/>
              <w:rPr>
                <w:rFonts w:ascii="宋体" w:hAnsi="宋体" w:eastAsia="宋体" w:cs="宋体"/>
                <w:bCs/>
                <w:sz w:val="28"/>
                <w:szCs w:val="28"/>
              </w:rPr>
            </w:pPr>
            <w:r>
              <w:rPr>
                <w:rFonts w:hint="eastAsia" w:ascii="宋体" w:hAnsi="宋体" w:eastAsia="宋体" w:cs="宋体"/>
                <w:bCs/>
                <w:sz w:val="28"/>
                <w:szCs w:val="28"/>
              </w:rPr>
              <w:t>（5）退还时间：/</w:t>
            </w:r>
          </w:p>
          <w:p w14:paraId="59083BDA">
            <w:pPr>
              <w:spacing w:line="460" w:lineRule="exact"/>
              <w:rPr>
                <w:rFonts w:ascii="宋体" w:hAnsi="宋体" w:eastAsia="Calibri" w:cs="Times New Roman"/>
                <w:color w:val="000000"/>
                <w:sz w:val="28"/>
                <w:szCs w:val="28"/>
              </w:rPr>
            </w:pPr>
            <w:r>
              <w:rPr>
                <w:rFonts w:hint="eastAsia" w:ascii="宋体" w:hAnsi="宋体" w:eastAsia="Calibri" w:cs="Times New Roman"/>
                <w:color w:val="000000"/>
                <w:sz w:val="28"/>
                <w:szCs w:val="28"/>
              </w:rPr>
              <w:t>注意事项：</w:t>
            </w:r>
          </w:p>
          <w:p w14:paraId="07668941">
            <w:pPr>
              <w:spacing w:line="460" w:lineRule="exact"/>
              <w:rPr>
                <w:rFonts w:ascii="宋体" w:hAnsi="宋体" w:eastAsia="Calibri" w:cs="Times New Roman"/>
                <w:color w:val="000000"/>
                <w:sz w:val="28"/>
                <w:szCs w:val="28"/>
              </w:rPr>
            </w:pPr>
            <w:r>
              <w:rPr>
                <w:rFonts w:hint="eastAsia" w:ascii="宋体" w:hAnsi="宋体" w:eastAsia="Calibri" w:cs="Times New Roman"/>
                <w:color w:val="000000"/>
                <w:sz w:val="28"/>
                <w:szCs w:val="28"/>
              </w:rPr>
              <w:t>（1）以上各类机构出具的以担保函、保证保险承担责任的方式均须满足无条件见索即付条件。</w:t>
            </w:r>
          </w:p>
          <w:p w14:paraId="713FCC00">
            <w:pPr>
              <w:spacing w:line="460" w:lineRule="exact"/>
              <w:contextualSpacing/>
              <w:rPr>
                <w:rFonts w:ascii="宋体" w:hAnsi="宋体" w:eastAsia="Calibri" w:cs="Times New Roman"/>
                <w:color w:val="000000"/>
                <w:sz w:val="28"/>
                <w:szCs w:val="28"/>
              </w:rPr>
            </w:pPr>
            <w:r>
              <w:rPr>
                <w:rFonts w:hint="eastAsia" w:ascii="宋体" w:hAnsi="宋体" w:eastAsia="Calibri" w:cs="Times New Roman"/>
                <w:color w:val="000000"/>
                <w:sz w:val="28"/>
                <w:szCs w:val="28"/>
              </w:rPr>
              <w:t>（2）以担</w:t>
            </w:r>
            <w:r>
              <w:rPr>
                <w:rFonts w:hint="eastAsia" w:ascii="宋体" w:hAnsi="宋体" w:eastAsia="Calibri" w:cs="Times New Roman"/>
                <w:bCs/>
                <w:color w:val="000000"/>
                <w:sz w:val="28"/>
                <w:szCs w:val="28"/>
              </w:rPr>
              <w:t>保函、保证保险形式缴纳履约保证金的，受益人和收取单位须为采购人。</w:t>
            </w:r>
          </w:p>
        </w:tc>
      </w:tr>
      <w:tr w14:paraId="464D12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5" w:type="dxa"/>
            <w:vAlign w:val="center"/>
          </w:tcPr>
          <w:p w14:paraId="2E5C1814">
            <w:pPr>
              <w:widowControl/>
              <w:spacing w:line="500" w:lineRule="exact"/>
              <w:jc w:val="center"/>
              <w:textAlignment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22</w:t>
            </w:r>
          </w:p>
        </w:tc>
        <w:tc>
          <w:tcPr>
            <w:tcW w:w="8244" w:type="dxa"/>
            <w:vAlign w:val="center"/>
          </w:tcPr>
          <w:p w14:paraId="40DF3414">
            <w:pPr>
              <w:spacing w:line="500" w:lineRule="exact"/>
              <w:contextualSpacing/>
              <w:rPr>
                <w:rFonts w:ascii="宋体" w:hAnsi="宋体" w:eastAsia="Calibri" w:cs="Times New Roman"/>
                <w:color w:val="000000"/>
                <w:sz w:val="28"/>
                <w:szCs w:val="28"/>
              </w:rPr>
            </w:pPr>
            <w:r>
              <w:rPr>
                <w:rFonts w:hint="eastAsia" w:ascii="宋体" w:hAnsi="宋体" w:eastAsia="Calibri" w:cs="宋体"/>
                <w:bCs/>
                <w:color w:val="000000"/>
                <w:sz w:val="28"/>
                <w:szCs w:val="28"/>
              </w:rPr>
              <w:t>供应商需在响应文件提交截止时间前，通过</w:t>
            </w:r>
            <w:r>
              <w:rPr>
                <w:rFonts w:hint="eastAsia" w:ascii="宋体" w:hAnsi="宋体" w:eastAsia="宋体" w:cs="宋体"/>
                <w:bCs/>
                <w:color w:val="000000"/>
                <w:sz w:val="28"/>
                <w:szCs w:val="28"/>
              </w:rPr>
              <w:t>小马易采电子交易系统</w:t>
            </w:r>
            <w:r>
              <w:rPr>
                <w:rFonts w:hint="eastAsia" w:ascii="宋体" w:hAnsi="宋体" w:eastAsia="Calibri" w:cs="宋体"/>
                <w:bCs/>
                <w:color w:val="000000"/>
                <w:sz w:val="28"/>
                <w:szCs w:val="28"/>
              </w:rPr>
              <w:t>提交且系统接收成功的电子响应文件。</w:t>
            </w:r>
          </w:p>
        </w:tc>
      </w:tr>
      <w:tr w14:paraId="1642FF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5" w:type="dxa"/>
            <w:vAlign w:val="center"/>
          </w:tcPr>
          <w:p w14:paraId="50C5577D">
            <w:pPr>
              <w:spacing w:line="500" w:lineRule="exact"/>
              <w:contextualSpacing/>
              <w:jc w:val="center"/>
              <w:rPr>
                <w:rFonts w:ascii="宋体" w:hAnsi="宋体" w:eastAsia="宋体" w:cs="宋体"/>
                <w:color w:val="000000"/>
                <w:sz w:val="28"/>
                <w:szCs w:val="28"/>
              </w:rPr>
            </w:pPr>
            <w:r>
              <w:rPr>
                <w:rFonts w:hint="eastAsia" w:ascii="宋体" w:hAnsi="宋体" w:eastAsia="宋体" w:cs="Arial"/>
                <w:color w:val="000000"/>
                <w:sz w:val="28"/>
                <w:szCs w:val="28"/>
              </w:rPr>
              <w:t>23</w:t>
            </w:r>
          </w:p>
        </w:tc>
        <w:tc>
          <w:tcPr>
            <w:tcW w:w="8244" w:type="dxa"/>
            <w:vAlign w:val="center"/>
          </w:tcPr>
          <w:p w14:paraId="69975031">
            <w:pPr>
              <w:spacing w:line="460" w:lineRule="exact"/>
              <w:rPr>
                <w:rFonts w:ascii="宋体" w:hAnsi="宋体" w:eastAsia="Calibri" w:cs="宋体"/>
                <w:b/>
                <w:sz w:val="28"/>
                <w:szCs w:val="28"/>
                <w:highlight w:val="yellow"/>
              </w:rPr>
            </w:pPr>
            <w:r>
              <w:rPr>
                <w:rFonts w:hint="eastAsia" w:ascii="宋体" w:hAnsi="宋体" w:eastAsia="Calibri" w:cs="宋体"/>
                <w:b/>
                <w:bCs/>
                <w:color w:val="000000"/>
                <w:sz w:val="28"/>
                <w:szCs w:val="28"/>
                <w:highlight w:val="yellow"/>
              </w:rPr>
              <w:t>本项目是否</w:t>
            </w:r>
            <w:r>
              <w:rPr>
                <w:rFonts w:hint="eastAsia" w:ascii="宋体" w:hAnsi="宋体" w:eastAsia="宋体" w:cs="宋体"/>
                <w:b/>
                <w:bCs/>
                <w:color w:val="000000"/>
                <w:sz w:val="28"/>
                <w:szCs w:val="28"/>
                <w:highlight w:val="yellow"/>
              </w:rPr>
              <w:t>缴纳</w:t>
            </w:r>
            <w:r>
              <w:rPr>
                <w:rFonts w:hint="eastAsia" w:ascii="宋体" w:hAnsi="宋体" w:eastAsia="Calibri" w:cs="宋体"/>
                <w:b/>
                <w:bCs/>
                <w:color w:val="000000"/>
                <w:sz w:val="28"/>
                <w:szCs w:val="28"/>
                <w:highlight w:val="yellow"/>
              </w:rPr>
              <w:t>采购代理服务费：</w:t>
            </w:r>
            <w:r>
              <w:rPr>
                <w:rFonts w:hint="eastAsia" w:ascii="宋体" w:hAnsi="宋体" w:eastAsia="Calibri" w:cs="宋体"/>
                <w:b/>
                <w:sz w:val="28"/>
                <w:szCs w:val="28"/>
                <w:highlight w:val="yellow"/>
              </w:rPr>
              <w:t>√是；□否</w:t>
            </w:r>
          </w:p>
          <w:p w14:paraId="6AA3BBDE">
            <w:pPr>
              <w:spacing w:line="540" w:lineRule="exact"/>
              <w:rPr>
                <w:rFonts w:ascii="宋体" w:hAnsi="宋体" w:eastAsia="宋体" w:cs="宋体"/>
                <w:bCs/>
                <w:color w:val="000000"/>
                <w:sz w:val="28"/>
                <w:szCs w:val="28"/>
              </w:rPr>
            </w:pPr>
            <w:r>
              <w:rPr>
                <w:rFonts w:hint="eastAsia" w:ascii="宋体" w:hAnsi="宋体" w:eastAsia="宋体" w:cs="宋体"/>
                <w:bCs/>
                <w:color w:val="000000"/>
                <w:sz w:val="28"/>
                <w:szCs w:val="28"/>
              </w:rPr>
              <w:t>（1）供应商总报价中应考虑采购代理服务费。</w:t>
            </w:r>
          </w:p>
          <w:p w14:paraId="1F65E69A">
            <w:pPr>
              <w:spacing w:line="540" w:lineRule="exact"/>
              <w:rPr>
                <w:rFonts w:ascii="宋体" w:hAnsi="宋体" w:eastAsia="宋体" w:cs="宋体"/>
                <w:bCs/>
                <w:color w:val="000000"/>
                <w:sz w:val="28"/>
                <w:szCs w:val="28"/>
              </w:rPr>
            </w:pPr>
            <w:r>
              <w:rPr>
                <w:rFonts w:hint="eastAsia" w:ascii="宋体" w:hAnsi="宋体" w:eastAsia="宋体" w:cs="宋体"/>
                <w:bCs/>
                <w:color w:val="000000"/>
                <w:sz w:val="28"/>
                <w:szCs w:val="28"/>
              </w:rPr>
              <w:t>（2）成交供应商须在领取成交通知书前向马鞍山市兴马项目咨询有限公司支付采购代理服务费。</w:t>
            </w:r>
          </w:p>
          <w:p w14:paraId="29CE7381">
            <w:pPr>
              <w:spacing w:line="460" w:lineRule="exact"/>
              <w:contextualSpacing/>
              <w:rPr>
                <w:rFonts w:ascii="宋体" w:hAnsi="宋体" w:eastAsia="宋体" w:cs="Courier New"/>
                <w:color w:val="000000"/>
                <w:kern w:val="0"/>
                <w:sz w:val="28"/>
                <w:szCs w:val="28"/>
              </w:rPr>
            </w:pPr>
            <w:r>
              <w:rPr>
                <w:rFonts w:hint="eastAsia" w:ascii="宋体" w:hAnsi="宋体" w:eastAsia="宋体" w:cs="Courier New"/>
                <w:color w:val="000000"/>
                <w:kern w:val="0"/>
                <w:sz w:val="28"/>
                <w:szCs w:val="28"/>
              </w:rPr>
              <w:t>（3）采购代理服务费按照成交供应商成交金额作为计算基数，按下表规定计算后向成交供应商收取：</w:t>
            </w:r>
          </w:p>
          <w:p w14:paraId="3FC0203C">
            <w:pPr>
              <w:spacing w:line="460" w:lineRule="exact"/>
              <w:contextualSpacing/>
              <w:rPr>
                <w:rFonts w:ascii="宋体" w:hAnsi="宋体" w:eastAsia="宋体" w:cs="Times New Roman"/>
                <w:bCs/>
                <w:sz w:val="28"/>
                <w:szCs w:val="28"/>
              </w:rPr>
            </w:pPr>
            <w:r>
              <w:rPr>
                <w:rFonts w:hint="eastAsia" w:ascii="宋体" w:hAnsi="宋体" w:eastAsia="宋体" w:cs="Times New Roman"/>
                <w:color w:val="000000"/>
                <w:sz w:val="28"/>
                <w:szCs w:val="28"/>
              </w:rPr>
              <w:t>（4）采购代理服务费收费计算示例</w:t>
            </w:r>
          </w:p>
          <w:tbl>
            <w:tblPr>
              <w:tblStyle w:val="29"/>
              <w:tblW w:w="8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4"/>
              <w:gridCol w:w="983"/>
              <w:gridCol w:w="4245"/>
            </w:tblGrid>
            <w:tr w14:paraId="3DFF3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884" w:type="dxa"/>
                  <w:tcBorders>
                    <w:top w:val="single" w:color="auto" w:sz="4" w:space="0"/>
                    <w:left w:val="single" w:color="auto" w:sz="4" w:space="0"/>
                    <w:bottom w:val="single" w:color="auto" w:sz="4" w:space="0"/>
                    <w:right w:val="single" w:color="auto" w:sz="4" w:space="0"/>
                  </w:tcBorders>
                  <w:vAlign w:val="center"/>
                </w:tcPr>
                <w:p w14:paraId="6C4D6703">
                  <w:pPr>
                    <w:spacing w:line="360" w:lineRule="auto"/>
                    <w:contextualSpacing/>
                    <w:rPr>
                      <w:rFonts w:ascii="宋体" w:hAnsi="宋体" w:eastAsia="宋体" w:cs="Times New Roman"/>
                      <w:b/>
                      <w:color w:val="FF0000"/>
                      <w:sz w:val="24"/>
                      <w:szCs w:val="24"/>
                    </w:rPr>
                  </w:pPr>
                  <w:r>
                    <w:rPr>
                      <w:rFonts w:hint="eastAsia" w:ascii="宋体" w:hAnsi="宋体" w:eastAsia="宋体" w:cs="Times New Roman"/>
                      <w:b/>
                      <w:color w:val="FF0000"/>
                      <w:sz w:val="24"/>
                      <w:szCs w:val="24"/>
                    </w:rPr>
                    <w:t>成交金额</w:t>
                  </w:r>
                </w:p>
              </w:tc>
              <w:tc>
                <w:tcPr>
                  <w:tcW w:w="983" w:type="dxa"/>
                  <w:tcBorders>
                    <w:top w:val="single" w:color="auto" w:sz="4" w:space="0"/>
                    <w:left w:val="single" w:color="auto" w:sz="4" w:space="0"/>
                    <w:bottom w:val="single" w:color="auto" w:sz="4" w:space="0"/>
                    <w:right w:val="single" w:color="auto" w:sz="4" w:space="0"/>
                  </w:tcBorders>
                </w:tcPr>
                <w:p w14:paraId="41F997EE">
                  <w:pPr>
                    <w:topLinePunct/>
                    <w:spacing w:line="360" w:lineRule="auto"/>
                    <w:contextualSpacing/>
                    <w:jc w:val="center"/>
                    <w:rPr>
                      <w:rFonts w:ascii="宋体" w:hAnsi="宋体" w:eastAsia="宋体" w:cs="Times New Roman"/>
                      <w:b/>
                      <w:color w:val="FF0000"/>
                      <w:sz w:val="24"/>
                      <w:szCs w:val="24"/>
                    </w:rPr>
                  </w:pPr>
                  <w:r>
                    <w:rPr>
                      <w:rFonts w:hint="eastAsia" w:ascii="宋体" w:hAnsi="宋体" w:eastAsia="宋体" w:cs="Times New Roman"/>
                      <w:b/>
                      <w:color w:val="FF0000"/>
                      <w:sz w:val="24"/>
                      <w:szCs w:val="24"/>
                    </w:rPr>
                    <w:t>费率</w:t>
                  </w:r>
                </w:p>
              </w:tc>
              <w:tc>
                <w:tcPr>
                  <w:tcW w:w="4245" w:type="dxa"/>
                  <w:vMerge w:val="restart"/>
                  <w:tcBorders>
                    <w:top w:val="single" w:color="auto" w:sz="4" w:space="0"/>
                    <w:left w:val="single" w:color="auto" w:sz="4" w:space="0"/>
                    <w:bottom w:val="single" w:color="auto" w:sz="4" w:space="0"/>
                    <w:right w:val="single" w:color="auto" w:sz="4" w:space="0"/>
                  </w:tcBorders>
                </w:tcPr>
                <w:p w14:paraId="59B3A1E1">
                  <w:pPr>
                    <w:spacing w:line="300" w:lineRule="exact"/>
                    <w:contextualSpacing/>
                    <w:rPr>
                      <w:rFonts w:ascii="宋体" w:hAnsi="宋体" w:eastAsia="宋体" w:cs="Times New Roman"/>
                      <w:bCs/>
                      <w:color w:val="FF0000"/>
                      <w:sz w:val="24"/>
                      <w:szCs w:val="24"/>
                    </w:rPr>
                  </w:pPr>
                  <w:r>
                    <w:rPr>
                      <w:rFonts w:hint="eastAsia" w:ascii="宋体" w:hAnsi="宋体" w:eastAsia="宋体" w:cs="Times New Roman"/>
                      <w:bCs/>
                      <w:color w:val="FF0000"/>
                      <w:sz w:val="24"/>
                      <w:szCs w:val="24"/>
                    </w:rPr>
                    <w:t>按差额定率累进法计算：</w:t>
                  </w:r>
                </w:p>
                <w:p w14:paraId="6EC6164E">
                  <w:pPr>
                    <w:spacing w:line="300" w:lineRule="exact"/>
                    <w:contextualSpacing/>
                    <w:rPr>
                      <w:rFonts w:ascii="宋体" w:hAnsi="宋体" w:eastAsia="宋体" w:cs="Times New Roman"/>
                      <w:bCs/>
                      <w:color w:val="FF0000"/>
                      <w:sz w:val="24"/>
                      <w:szCs w:val="24"/>
                    </w:rPr>
                  </w:pPr>
                  <w:r>
                    <w:rPr>
                      <w:rFonts w:hint="eastAsia" w:ascii="宋体" w:hAnsi="宋体" w:eastAsia="宋体" w:cs="Times New Roman"/>
                      <w:bCs/>
                      <w:color w:val="FF0000"/>
                      <w:sz w:val="24"/>
                      <w:szCs w:val="24"/>
                    </w:rPr>
                    <w:t>若成交金额为1000万元，计算采购代理服务费如下：</w:t>
                  </w:r>
                </w:p>
                <w:p w14:paraId="4922F23A">
                  <w:pPr>
                    <w:topLinePunct/>
                    <w:spacing w:line="300" w:lineRule="exact"/>
                    <w:contextualSpacing/>
                    <w:rPr>
                      <w:rFonts w:ascii="宋体" w:hAnsi="宋体" w:eastAsia="宋体" w:cs="Times New Roman"/>
                      <w:bCs/>
                      <w:color w:val="FF0000"/>
                      <w:sz w:val="24"/>
                      <w:szCs w:val="24"/>
                    </w:rPr>
                  </w:pPr>
                  <w:r>
                    <w:rPr>
                      <w:rFonts w:hint="eastAsia" w:ascii="宋体" w:hAnsi="宋体" w:eastAsia="宋体" w:cs="Times New Roman"/>
                      <w:bCs/>
                      <w:color w:val="FF0000"/>
                      <w:sz w:val="24"/>
                      <w:szCs w:val="24"/>
                    </w:rPr>
                    <w:t>100*1.5%=1.5万元；</w:t>
                  </w:r>
                </w:p>
                <w:p w14:paraId="5FEEC361">
                  <w:pPr>
                    <w:topLinePunct/>
                    <w:spacing w:line="300" w:lineRule="exact"/>
                    <w:contextualSpacing/>
                    <w:rPr>
                      <w:rFonts w:ascii="宋体" w:hAnsi="宋体" w:eastAsia="宋体" w:cs="Times New Roman"/>
                      <w:bCs/>
                      <w:color w:val="FF0000"/>
                      <w:sz w:val="24"/>
                      <w:szCs w:val="24"/>
                    </w:rPr>
                  </w:pPr>
                  <w:r>
                    <w:rPr>
                      <w:rFonts w:hint="eastAsia" w:ascii="宋体" w:hAnsi="宋体" w:eastAsia="宋体" w:cs="Times New Roman"/>
                      <w:bCs/>
                      <w:color w:val="FF0000"/>
                      <w:sz w:val="24"/>
                      <w:szCs w:val="24"/>
                    </w:rPr>
                    <w:t>（500-100）*0.8%=3.2万元；</w:t>
                  </w:r>
                </w:p>
                <w:p w14:paraId="2CE68284">
                  <w:pPr>
                    <w:topLinePunct/>
                    <w:spacing w:line="300" w:lineRule="exact"/>
                    <w:contextualSpacing/>
                    <w:rPr>
                      <w:rFonts w:ascii="宋体" w:hAnsi="宋体" w:eastAsia="宋体" w:cs="Times New Roman"/>
                      <w:bCs/>
                      <w:color w:val="FF0000"/>
                      <w:sz w:val="24"/>
                      <w:szCs w:val="24"/>
                    </w:rPr>
                  </w:pPr>
                  <w:r>
                    <w:rPr>
                      <w:rFonts w:hint="eastAsia" w:ascii="宋体" w:hAnsi="宋体" w:eastAsia="宋体" w:cs="Times New Roman"/>
                      <w:bCs/>
                      <w:color w:val="FF0000"/>
                      <w:sz w:val="24"/>
                      <w:szCs w:val="24"/>
                    </w:rPr>
                    <w:t>（1000-500）*0.45%=2.25万元</w:t>
                  </w:r>
                </w:p>
                <w:p w14:paraId="32AAEB90">
                  <w:pPr>
                    <w:spacing w:line="300" w:lineRule="exact"/>
                    <w:contextualSpacing/>
                    <w:jc w:val="left"/>
                    <w:rPr>
                      <w:rFonts w:ascii="Times New Roman" w:hAnsi="Times New Roman" w:eastAsia="宋体" w:cs="Times New Roman"/>
                      <w:bCs/>
                      <w:color w:val="FF0000"/>
                      <w:sz w:val="24"/>
                      <w:szCs w:val="24"/>
                    </w:rPr>
                  </w:pPr>
                  <w:r>
                    <w:rPr>
                      <w:rFonts w:hint="eastAsia" w:ascii="宋体" w:hAnsi="宋体" w:eastAsia="宋体" w:cs="Times New Roman"/>
                      <w:bCs/>
                      <w:color w:val="FF0000"/>
                      <w:sz w:val="24"/>
                      <w:szCs w:val="24"/>
                    </w:rPr>
                    <w:t>应收采购代理服务费为：</w:t>
                  </w:r>
                </w:p>
                <w:p w14:paraId="32F2DE66">
                  <w:pPr>
                    <w:spacing w:line="300" w:lineRule="exact"/>
                    <w:contextualSpacing/>
                    <w:jc w:val="left"/>
                    <w:rPr>
                      <w:rFonts w:ascii="宋体" w:hAnsi="宋体" w:eastAsia="宋体" w:cs="Times New Roman"/>
                      <w:bCs/>
                      <w:color w:val="FF0000"/>
                      <w:sz w:val="24"/>
                      <w:szCs w:val="24"/>
                    </w:rPr>
                  </w:pPr>
                  <w:r>
                    <w:rPr>
                      <w:rFonts w:hint="eastAsia" w:ascii="宋体" w:hAnsi="宋体" w:eastAsia="宋体" w:cs="Times New Roman"/>
                      <w:bCs/>
                      <w:color w:val="FF0000"/>
                      <w:sz w:val="24"/>
                      <w:szCs w:val="24"/>
                    </w:rPr>
                    <w:t>（1.5+3.2+2.25)*3年=20.85万元</w:t>
                  </w:r>
                </w:p>
                <w:p w14:paraId="5D1D9D03">
                  <w:pPr>
                    <w:spacing w:line="300" w:lineRule="exact"/>
                    <w:contextualSpacing/>
                    <w:jc w:val="left"/>
                    <w:rPr>
                      <w:rFonts w:ascii="宋体" w:hAnsi="宋体" w:eastAsia="宋体" w:cs="Times New Roman"/>
                      <w:bCs/>
                      <w:color w:val="FF0000"/>
                      <w:sz w:val="24"/>
                      <w:szCs w:val="24"/>
                      <w:highlight w:val="yellow"/>
                    </w:rPr>
                  </w:pPr>
                  <w:r>
                    <w:rPr>
                      <w:rFonts w:hint="eastAsia" w:ascii="宋体" w:hAnsi="宋体" w:eastAsia="宋体" w:cs="Times New Roman"/>
                      <w:bCs/>
                      <w:color w:val="FF0000"/>
                      <w:sz w:val="24"/>
                      <w:szCs w:val="24"/>
                      <w:highlight w:val="yellow"/>
                    </w:rPr>
                    <w:t>注：</w:t>
                  </w:r>
                </w:p>
                <w:p w14:paraId="0F7ED912">
                  <w:pPr>
                    <w:spacing w:line="300" w:lineRule="exact"/>
                    <w:contextualSpacing/>
                    <w:jc w:val="left"/>
                    <w:rPr>
                      <w:rFonts w:ascii="宋体" w:hAnsi="宋体" w:eastAsia="宋体" w:cs="Times New Roman"/>
                      <w:bCs/>
                      <w:color w:val="FF0000"/>
                      <w:sz w:val="24"/>
                      <w:szCs w:val="24"/>
                      <w:highlight w:val="yellow"/>
                    </w:rPr>
                  </w:pPr>
                  <w:r>
                    <w:rPr>
                      <w:rFonts w:hint="eastAsia" w:ascii="宋体" w:hAnsi="宋体" w:eastAsia="宋体" w:cs="Times New Roman"/>
                      <w:bCs/>
                      <w:color w:val="FF0000"/>
                      <w:sz w:val="24"/>
                      <w:szCs w:val="24"/>
                      <w:highlight w:val="yellow"/>
                    </w:rPr>
                    <w:t>（1）采购代理服务费不足4000元*3年=12000元的的，按12000元收取。</w:t>
                  </w:r>
                </w:p>
                <w:p w14:paraId="15489761">
                  <w:pPr>
                    <w:spacing w:line="300" w:lineRule="exact"/>
                    <w:contextualSpacing/>
                    <w:jc w:val="left"/>
                    <w:rPr>
                      <w:rFonts w:ascii="宋体" w:hAnsi="宋体" w:eastAsia="宋体" w:cs="Times New Roman"/>
                      <w:bCs/>
                      <w:color w:val="FF0000"/>
                      <w:sz w:val="24"/>
                      <w:szCs w:val="24"/>
                    </w:rPr>
                  </w:pPr>
                  <w:r>
                    <w:rPr>
                      <w:rFonts w:hint="eastAsia" w:ascii="宋体" w:hAnsi="宋体" w:eastAsia="宋体" w:cs="Times New Roman"/>
                      <w:bCs/>
                      <w:color w:val="FF0000"/>
                      <w:sz w:val="24"/>
                      <w:szCs w:val="24"/>
                      <w:highlight w:val="yellow"/>
                    </w:rPr>
                    <w:t>（2）采购代理服务费按元计算，计算结果有小数的，四舍五入，保留到个位。</w:t>
                  </w:r>
                </w:p>
              </w:tc>
            </w:tr>
            <w:tr w14:paraId="7E671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884" w:type="dxa"/>
                  <w:tcBorders>
                    <w:top w:val="single" w:color="auto" w:sz="4" w:space="0"/>
                    <w:left w:val="single" w:color="auto" w:sz="4" w:space="0"/>
                    <w:bottom w:val="single" w:color="auto" w:sz="4" w:space="0"/>
                    <w:right w:val="single" w:color="auto" w:sz="4" w:space="0"/>
                  </w:tcBorders>
                  <w:vAlign w:val="center"/>
                </w:tcPr>
                <w:p w14:paraId="0BD17207">
                  <w:pPr>
                    <w:spacing w:line="360" w:lineRule="auto"/>
                    <w:contextualSpacing/>
                    <w:rPr>
                      <w:rFonts w:ascii="宋体" w:hAnsi="宋体" w:eastAsia="宋体" w:cs="Times New Roman"/>
                      <w:bCs/>
                      <w:color w:val="FF0000"/>
                      <w:sz w:val="24"/>
                      <w:szCs w:val="24"/>
                    </w:rPr>
                  </w:pPr>
                  <w:r>
                    <w:rPr>
                      <w:rFonts w:hint="eastAsia" w:ascii="宋体" w:hAnsi="宋体" w:eastAsia="宋体" w:cs="Times New Roman"/>
                      <w:bCs/>
                      <w:color w:val="FF0000"/>
                      <w:sz w:val="24"/>
                      <w:szCs w:val="24"/>
                    </w:rPr>
                    <w:t>100万元以下</w:t>
                  </w:r>
                </w:p>
              </w:tc>
              <w:tc>
                <w:tcPr>
                  <w:tcW w:w="983" w:type="dxa"/>
                  <w:tcBorders>
                    <w:top w:val="single" w:color="auto" w:sz="4" w:space="0"/>
                    <w:left w:val="single" w:color="auto" w:sz="4" w:space="0"/>
                    <w:bottom w:val="single" w:color="auto" w:sz="4" w:space="0"/>
                    <w:right w:val="single" w:color="auto" w:sz="4" w:space="0"/>
                  </w:tcBorders>
                  <w:vAlign w:val="center"/>
                </w:tcPr>
                <w:p w14:paraId="2A859BD9">
                  <w:pPr>
                    <w:spacing w:line="360" w:lineRule="auto"/>
                    <w:contextualSpacing/>
                    <w:jc w:val="center"/>
                    <w:rPr>
                      <w:rFonts w:ascii="宋体" w:hAnsi="宋体" w:eastAsia="宋体" w:cs="Times New Roman"/>
                      <w:bCs/>
                      <w:color w:val="FF0000"/>
                      <w:sz w:val="24"/>
                      <w:szCs w:val="24"/>
                    </w:rPr>
                  </w:pPr>
                  <w:r>
                    <w:rPr>
                      <w:rFonts w:hint="eastAsia" w:ascii="宋体" w:hAnsi="宋体" w:eastAsia="宋体" w:cs="Times New Roman"/>
                      <w:bCs/>
                      <w:color w:val="FF0000"/>
                      <w:sz w:val="24"/>
                      <w:szCs w:val="24"/>
                    </w:rPr>
                    <w:t>1.5%</w:t>
                  </w:r>
                </w:p>
              </w:tc>
              <w:tc>
                <w:tcPr>
                  <w:tcW w:w="4245" w:type="dxa"/>
                  <w:vMerge w:val="continue"/>
                  <w:tcBorders>
                    <w:top w:val="single" w:color="auto" w:sz="4" w:space="0"/>
                    <w:left w:val="single" w:color="auto" w:sz="4" w:space="0"/>
                    <w:bottom w:val="single" w:color="auto" w:sz="4" w:space="0"/>
                    <w:right w:val="single" w:color="auto" w:sz="4" w:space="0"/>
                  </w:tcBorders>
                  <w:vAlign w:val="center"/>
                </w:tcPr>
                <w:p w14:paraId="61830EB9">
                  <w:pPr>
                    <w:widowControl/>
                    <w:contextualSpacing/>
                    <w:jc w:val="left"/>
                    <w:rPr>
                      <w:rFonts w:ascii="宋体" w:hAnsi="宋体" w:eastAsia="宋体" w:cs="Times New Roman"/>
                      <w:bCs/>
                      <w:color w:val="FF0000"/>
                      <w:sz w:val="24"/>
                      <w:szCs w:val="24"/>
                    </w:rPr>
                  </w:pPr>
                </w:p>
              </w:tc>
            </w:tr>
            <w:tr w14:paraId="6BB9B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884" w:type="dxa"/>
                  <w:tcBorders>
                    <w:top w:val="single" w:color="auto" w:sz="4" w:space="0"/>
                    <w:left w:val="single" w:color="auto" w:sz="4" w:space="0"/>
                    <w:bottom w:val="single" w:color="auto" w:sz="4" w:space="0"/>
                    <w:right w:val="single" w:color="auto" w:sz="4" w:space="0"/>
                  </w:tcBorders>
                  <w:vAlign w:val="center"/>
                </w:tcPr>
                <w:p w14:paraId="3428976F">
                  <w:pPr>
                    <w:spacing w:line="360" w:lineRule="auto"/>
                    <w:contextualSpacing/>
                    <w:rPr>
                      <w:rFonts w:ascii="宋体" w:hAnsi="宋体" w:eastAsia="宋体" w:cs="Times New Roman"/>
                      <w:bCs/>
                      <w:color w:val="FF0000"/>
                      <w:sz w:val="24"/>
                      <w:szCs w:val="24"/>
                    </w:rPr>
                  </w:pPr>
                  <w:r>
                    <w:rPr>
                      <w:rFonts w:hint="eastAsia" w:ascii="宋体" w:hAnsi="宋体" w:eastAsia="宋体" w:cs="Times New Roman"/>
                      <w:bCs/>
                      <w:color w:val="FF0000"/>
                      <w:sz w:val="24"/>
                      <w:szCs w:val="24"/>
                    </w:rPr>
                    <w:t>100万元-500万元</w:t>
                  </w:r>
                </w:p>
              </w:tc>
              <w:tc>
                <w:tcPr>
                  <w:tcW w:w="983" w:type="dxa"/>
                  <w:tcBorders>
                    <w:top w:val="single" w:color="auto" w:sz="4" w:space="0"/>
                    <w:left w:val="single" w:color="auto" w:sz="4" w:space="0"/>
                    <w:bottom w:val="single" w:color="auto" w:sz="4" w:space="0"/>
                    <w:right w:val="single" w:color="auto" w:sz="4" w:space="0"/>
                  </w:tcBorders>
                  <w:vAlign w:val="center"/>
                </w:tcPr>
                <w:p w14:paraId="4256271C">
                  <w:pPr>
                    <w:spacing w:line="360" w:lineRule="auto"/>
                    <w:contextualSpacing/>
                    <w:jc w:val="center"/>
                    <w:rPr>
                      <w:rFonts w:ascii="宋体" w:hAnsi="宋体" w:eastAsia="宋体" w:cs="Times New Roman"/>
                      <w:bCs/>
                      <w:color w:val="FF0000"/>
                      <w:sz w:val="24"/>
                      <w:szCs w:val="24"/>
                    </w:rPr>
                  </w:pPr>
                  <w:r>
                    <w:rPr>
                      <w:rFonts w:hint="eastAsia" w:ascii="宋体" w:hAnsi="宋体" w:eastAsia="宋体" w:cs="Times New Roman"/>
                      <w:bCs/>
                      <w:color w:val="FF0000"/>
                      <w:sz w:val="24"/>
                      <w:szCs w:val="24"/>
                    </w:rPr>
                    <w:t>0.8%</w:t>
                  </w:r>
                </w:p>
              </w:tc>
              <w:tc>
                <w:tcPr>
                  <w:tcW w:w="4245" w:type="dxa"/>
                  <w:vMerge w:val="continue"/>
                  <w:tcBorders>
                    <w:top w:val="single" w:color="auto" w:sz="4" w:space="0"/>
                    <w:left w:val="single" w:color="auto" w:sz="4" w:space="0"/>
                    <w:bottom w:val="single" w:color="auto" w:sz="4" w:space="0"/>
                    <w:right w:val="single" w:color="auto" w:sz="4" w:space="0"/>
                  </w:tcBorders>
                  <w:vAlign w:val="center"/>
                </w:tcPr>
                <w:p w14:paraId="3278C09E">
                  <w:pPr>
                    <w:widowControl/>
                    <w:contextualSpacing/>
                    <w:jc w:val="left"/>
                    <w:rPr>
                      <w:rFonts w:ascii="宋体" w:hAnsi="宋体" w:eastAsia="宋体" w:cs="Times New Roman"/>
                      <w:bCs/>
                      <w:color w:val="FF0000"/>
                      <w:sz w:val="24"/>
                      <w:szCs w:val="24"/>
                    </w:rPr>
                  </w:pPr>
                </w:p>
              </w:tc>
            </w:tr>
            <w:tr w14:paraId="4C39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884" w:type="dxa"/>
                  <w:tcBorders>
                    <w:top w:val="single" w:color="auto" w:sz="4" w:space="0"/>
                    <w:left w:val="single" w:color="auto" w:sz="4" w:space="0"/>
                    <w:bottom w:val="single" w:color="auto" w:sz="4" w:space="0"/>
                    <w:right w:val="single" w:color="auto" w:sz="4" w:space="0"/>
                  </w:tcBorders>
                  <w:vAlign w:val="center"/>
                </w:tcPr>
                <w:p w14:paraId="171DDFEC">
                  <w:pPr>
                    <w:spacing w:line="360" w:lineRule="auto"/>
                    <w:contextualSpacing/>
                    <w:rPr>
                      <w:rFonts w:ascii="宋体" w:hAnsi="宋体" w:eastAsia="宋体" w:cs="Times New Roman"/>
                      <w:bCs/>
                      <w:color w:val="FF0000"/>
                      <w:sz w:val="24"/>
                      <w:szCs w:val="24"/>
                    </w:rPr>
                  </w:pPr>
                  <w:r>
                    <w:rPr>
                      <w:rFonts w:hint="eastAsia" w:ascii="宋体" w:hAnsi="宋体" w:eastAsia="宋体" w:cs="Times New Roman"/>
                      <w:bCs/>
                      <w:color w:val="FF0000"/>
                      <w:sz w:val="24"/>
                      <w:szCs w:val="24"/>
                    </w:rPr>
                    <w:t>500万元-1000万元</w:t>
                  </w:r>
                </w:p>
              </w:tc>
              <w:tc>
                <w:tcPr>
                  <w:tcW w:w="983" w:type="dxa"/>
                  <w:tcBorders>
                    <w:top w:val="single" w:color="auto" w:sz="4" w:space="0"/>
                    <w:left w:val="single" w:color="auto" w:sz="4" w:space="0"/>
                    <w:bottom w:val="single" w:color="auto" w:sz="4" w:space="0"/>
                    <w:right w:val="single" w:color="auto" w:sz="4" w:space="0"/>
                  </w:tcBorders>
                  <w:vAlign w:val="center"/>
                </w:tcPr>
                <w:p w14:paraId="3932670B">
                  <w:pPr>
                    <w:spacing w:line="360" w:lineRule="auto"/>
                    <w:contextualSpacing/>
                    <w:jc w:val="center"/>
                    <w:rPr>
                      <w:rFonts w:ascii="宋体" w:hAnsi="宋体" w:eastAsia="宋体" w:cs="Times New Roman"/>
                      <w:bCs/>
                      <w:color w:val="FF0000"/>
                      <w:sz w:val="24"/>
                      <w:szCs w:val="24"/>
                    </w:rPr>
                  </w:pPr>
                  <w:r>
                    <w:rPr>
                      <w:rFonts w:hint="eastAsia" w:ascii="宋体" w:hAnsi="宋体" w:eastAsia="宋体" w:cs="Times New Roman"/>
                      <w:bCs/>
                      <w:color w:val="FF0000"/>
                      <w:sz w:val="24"/>
                      <w:szCs w:val="24"/>
                    </w:rPr>
                    <w:t>0.45%</w:t>
                  </w:r>
                </w:p>
              </w:tc>
              <w:tc>
                <w:tcPr>
                  <w:tcW w:w="4245" w:type="dxa"/>
                  <w:vMerge w:val="continue"/>
                  <w:tcBorders>
                    <w:top w:val="single" w:color="auto" w:sz="4" w:space="0"/>
                    <w:left w:val="single" w:color="auto" w:sz="4" w:space="0"/>
                    <w:bottom w:val="single" w:color="auto" w:sz="4" w:space="0"/>
                    <w:right w:val="single" w:color="auto" w:sz="4" w:space="0"/>
                  </w:tcBorders>
                  <w:vAlign w:val="center"/>
                </w:tcPr>
                <w:p w14:paraId="6E51AFC9">
                  <w:pPr>
                    <w:widowControl/>
                    <w:contextualSpacing/>
                    <w:jc w:val="left"/>
                    <w:rPr>
                      <w:rFonts w:ascii="宋体" w:hAnsi="宋体" w:eastAsia="宋体" w:cs="Times New Roman"/>
                      <w:bCs/>
                      <w:color w:val="FF0000"/>
                      <w:sz w:val="24"/>
                      <w:szCs w:val="24"/>
                    </w:rPr>
                  </w:pPr>
                </w:p>
              </w:tc>
            </w:tr>
            <w:tr w14:paraId="69B5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884" w:type="dxa"/>
                  <w:tcBorders>
                    <w:top w:val="single" w:color="auto" w:sz="4" w:space="0"/>
                    <w:left w:val="single" w:color="auto" w:sz="4" w:space="0"/>
                    <w:bottom w:val="single" w:color="auto" w:sz="4" w:space="0"/>
                    <w:right w:val="single" w:color="auto" w:sz="4" w:space="0"/>
                  </w:tcBorders>
                  <w:vAlign w:val="center"/>
                </w:tcPr>
                <w:p w14:paraId="40A2D0F8">
                  <w:pPr>
                    <w:spacing w:line="360" w:lineRule="auto"/>
                    <w:contextualSpacing/>
                    <w:rPr>
                      <w:rFonts w:ascii="宋体" w:hAnsi="宋体" w:eastAsia="宋体" w:cs="Times New Roman"/>
                      <w:bCs/>
                      <w:color w:val="FF0000"/>
                      <w:sz w:val="24"/>
                      <w:szCs w:val="24"/>
                    </w:rPr>
                  </w:pPr>
                  <w:r>
                    <w:rPr>
                      <w:rFonts w:hint="eastAsia" w:ascii="宋体" w:hAnsi="宋体" w:eastAsia="宋体" w:cs="Times New Roman"/>
                      <w:bCs/>
                      <w:color w:val="FF0000"/>
                      <w:sz w:val="24"/>
                      <w:szCs w:val="24"/>
                    </w:rPr>
                    <w:t>1000万元-5000万元</w:t>
                  </w:r>
                </w:p>
              </w:tc>
              <w:tc>
                <w:tcPr>
                  <w:tcW w:w="983" w:type="dxa"/>
                  <w:tcBorders>
                    <w:top w:val="single" w:color="auto" w:sz="4" w:space="0"/>
                    <w:left w:val="single" w:color="auto" w:sz="4" w:space="0"/>
                    <w:bottom w:val="single" w:color="auto" w:sz="4" w:space="0"/>
                    <w:right w:val="single" w:color="auto" w:sz="4" w:space="0"/>
                  </w:tcBorders>
                  <w:vAlign w:val="center"/>
                </w:tcPr>
                <w:p w14:paraId="405664CE">
                  <w:pPr>
                    <w:spacing w:line="360" w:lineRule="auto"/>
                    <w:contextualSpacing/>
                    <w:jc w:val="center"/>
                    <w:rPr>
                      <w:rFonts w:ascii="宋体" w:hAnsi="宋体" w:eastAsia="宋体" w:cs="Times New Roman"/>
                      <w:bCs/>
                      <w:color w:val="FF0000"/>
                      <w:sz w:val="24"/>
                      <w:szCs w:val="24"/>
                    </w:rPr>
                  </w:pPr>
                  <w:r>
                    <w:rPr>
                      <w:rFonts w:hint="eastAsia" w:ascii="宋体" w:hAnsi="宋体" w:eastAsia="宋体" w:cs="Times New Roman"/>
                      <w:bCs/>
                      <w:color w:val="FF0000"/>
                      <w:sz w:val="24"/>
                      <w:szCs w:val="24"/>
                    </w:rPr>
                    <w:t>0.25%</w:t>
                  </w:r>
                </w:p>
              </w:tc>
              <w:tc>
                <w:tcPr>
                  <w:tcW w:w="4245" w:type="dxa"/>
                  <w:vMerge w:val="continue"/>
                  <w:tcBorders>
                    <w:top w:val="single" w:color="auto" w:sz="4" w:space="0"/>
                    <w:left w:val="single" w:color="auto" w:sz="4" w:space="0"/>
                    <w:bottom w:val="single" w:color="auto" w:sz="4" w:space="0"/>
                    <w:right w:val="single" w:color="auto" w:sz="4" w:space="0"/>
                  </w:tcBorders>
                  <w:vAlign w:val="center"/>
                </w:tcPr>
                <w:p w14:paraId="7E9A8E4B">
                  <w:pPr>
                    <w:widowControl/>
                    <w:contextualSpacing/>
                    <w:jc w:val="left"/>
                    <w:rPr>
                      <w:rFonts w:ascii="宋体" w:hAnsi="宋体" w:eastAsia="宋体" w:cs="Times New Roman"/>
                      <w:bCs/>
                      <w:color w:val="FF0000"/>
                      <w:sz w:val="24"/>
                      <w:szCs w:val="24"/>
                    </w:rPr>
                  </w:pPr>
                </w:p>
              </w:tc>
            </w:tr>
            <w:tr w14:paraId="1AB3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884" w:type="dxa"/>
                  <w:tcBorders>
                    <w:top w:val="single" w:color="auto" w:sz="4" w:space="0"/>
                    <w:left w:val="single" w:color="auto" w:sz="4" w:space="0"/>
                    <w:bottom w:val="single" w:color="auto" w:sz="4" w:space="0"/>
                    <w:right w:val="single" w:color="auto" w:sz="4" w:space="0"/>
                  </w:tcBorders>
                  <w:vAlign w:val="center"/>
                </w:tcPr>
                <w:p w14:paraId="443066F1">
                  <w:pPr>
                    <w:spacing w:line="360" w:lineRule="auto"/>
                    <w:contextualSpacing/>
                    <w:rPr>
                      <w:rFonts w:ascii="宋体" w:hAnsi="宋体" w:eastAsia="宋体" w:cs="Times New Roman"/>
                      <w:bCs/>
                      <w:color w:val="FF0000"/>
                      <w:sz w:val="24"/>
                      <w:szCs w:val="24"/>
                    </w:rPr>
                  </w:pPr>
                  <w:r>
                    <w:rPr>
                      <w:rFonts w:hint="eastAsia" w:ascii="宋体" w:hAnsi="宋体" w:eastAsia="宋体" w:cs="Times New Roman"/>
                      <w:bCs/>
                      <w:color w:val="FF0000"/>
                      <w:sz w:val="24"/>
                      <w:szCs w:val="24"/>
                    </w:rPr>
                    <w:t>5000万元-10000万元</w:t>
                  </w:r>
                </w:p>
              </w:tc>
              <w:tc>
                <w:tcPr>
                  <w:tcW w:w="983" w:type="dxa"/>
                  <w:tcBorders>
                    <w:top w:val="single" w:color="auto" w:sz="4" w:space="0"/>
                    <w:left w:val="single" w:color="auto" w:sz="4" w:space="0"/>
                    <w:bottom w:val="single" w:color="auto" w:sz="4" w:space="0"/>
                    <w:right w:val="single" w:color="auto" w:sz="4" w:space="0"/>
                  </w:tcBorders>
                  <w:vAlign w:val="center"/>
                </w:tcPr>
                <w:p w14:paraId="47A334CC">
                  <w:pPr>
                    <w:spacing w:line="360" w:lineRule="auto"/>
                    <w:contextualSpacing/>
                    <w:jc w:val="center"/>
                    <w:rPr>
                      <w:rFonts w:ascii="宋体" w:hAnsi="宋体" w:eastAsia="宋体" w:cs="Times New Roman"/>
                      <w:bCs/>
                      <w:color w:val="FF0000"/>
                      <w:sz w:val="24"/>
                      <w:szCs w:val="24"/>
                    </w:rPr>
                  </w:pPr>
                  <w:r>
                    <w:rPr>
                      <w:rFonts w:hint="eastAsia" w:ascii="宋体" w:hAnsi="宋体" w:eastAsia="宋体" w:cs="Times New Roman"/>
                      <w:bCs/>
                      <w:color w:val="FF0000"/>
                      <w:sz w:val="24"/>
                      <w:szCs w:val="24"/>
                    </w:rPr>
                    <w:t>0.10%</w:t>
                  </w:r>
                </w:p>
              </w:tc>
              <w:tc>
                <w:tcPr>
                  <w:tcW w:w="4245" w:type="dxa"/>
                  <w:vMerge w:val="continue"/>
                  <w:tcBorders>
                    <w:top w:val="single" w:color="auto" w:sz="4" w:space="0"/>
                    <w:left w:val="single" w:color="auto" w:sz="4" w:space="0"/>
                    <w:bottom w:val="single" w:color="auto" w:sz="4" w:space="0"/>
                    <w:right w:val="single" w:color="auto" w:sz="4" w:space="0"/>
                  </w:tcBorders>
                  <w:vAlign w:val="center"/>
                </w:tcPr>
                <w:p w14:paraId="0560DAD3">
                  <w:pPr>
                    <w:widowControl/>
                    <w:contextualSpacing/>
                    <w:jc w:val="left"/>
                    <w:rPr>
                      <w:rFonts w:ascii="宋体" w:hAnsi="宋体" w:eastAsia="宋体" w:cs="Times New Roman"/>
                      <w:bCs/>
                      <w:color w:val="FF0000"/>
                      <w:sz w:val="24"/>
                      <w:szCs w:val="24"/>
                    </w:rPr>
                  </w:pPr>
                </w:p>
              </w:tc>
            </w:tr>
            <w:tr w14:paraId="7ACD5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884" w:type="dxa"/>
                  <w:tcBorders>
                    <w:top w:val="single" w:color="auto" w:sz="4" w:space="0"/>
                    <w:left w:val="single" w:color="auto" w:sz="4" w:space="0"/>
                    <w:bottom w:val="single" w:color="auto" w:sz="4" w:space="0"/>
                    <w:right w:val="single" w:color="auto" w:sz="4" w:space="0"/>
                  </w:tcBorders>
                  <w:vAlign w:val="center"/>
                </w:tcPr>
                <w:p w14:paraId="7582F5D4">
                  <w:pPr>
                    <w:spacing w:line="360" w:lineRule="auto"/>
                    <w:contextualSpacing/>
                    <w:rPr>
                      <w:rFonts w:ascii="宋体" w:hAnsi="宋体" w:eastAsia="宋体" w:cs="Times New Roman"/>
                      <w:bCs/>
                      <w:color w:val="FF0000"/>
                      <w:sz w:val="24"/>
                      <w:szCs w:val="24"/>
                    </w:rPr>
                  </w:pPr>
                  <w:r>
                    <w:rPr>
                      <w:rFonts w:hint="eastAsia" w:ascii="宋体" w:hAnsi="宋体" w:eastAsia="宋体" w:cs="Times New Roman"/>
                      <w:bCs/>
                      <w:color w:val="FF0000"/>
                      <w:sz w:val="24"/>
                      <w:szCs w:val="24"/>
                    </w:rPr>
                    <w:t>10000万元-100000万元</w:t>
                  </w:r>
                </w:p>
              </w:tc>
              <w:tc>
                <w:tcPr>
                  <w:tcW w:w="983" w:type="dxa"/>
                  <w:tcBorders>
                    <w:top w:val="single" w:color="auto" w:sz="4" w:space="0"/>
                    <w:left w:val="single" w:color="auto" w:sz="4" w:space="0"/>
                    <w:bottom w:val="single" w:color="auto" w:sz="4" w:space="0"/>
                    <w:right w:val="single" w:color="auto" w:sz="4" w:space="0"/>
                  </w:tcBorders>
                  <w:vAlign w:val="center"/>
                </w:tcPr>
                <w:p w14:paraId="34DEC92D">
                  <w:pPr>
                    <w:spacing w:line="360" w:lineRule="auto"/>
                    <w:contextualSpacing/>
                    <w:jc w:val="center"/>
                    <w:rPr>
                      <w:rFonts w:ascii="宋体" w:hAnsi="宋体" w:eastAsia="宋体" w:cs="Times New Roman"/>
                      <w:bCs/>
                      <w:color w:val="FF0000"/>
                      <w:sz w:val="24"/>
                      <w:szCs w:val="24"/>
                    </w:rPr>
                  </w:pPr>
                  <w:r>
                    <w:rPr>
                      <w:rFonts w:hint="eastAsia" w:ascii="宋体" w:hAnsi="宋体" w:eastAsia="宋体" w:cs="Times New Roman"/>
                      <w:bCs/>
                      <w:color w:val="FF0000"/>
                      <w:sz w:val="24"/>
                      <w:szCs w:val="24"/>
                    </w:rPr>
                    <w:t>0.05%</w:t>
                  </w:r>
                </w:p>
              </w:tc>
              <w:tc>
                <w:tcPr>
                  <w:tcW w:w="4245" w:type="dxa"/>
                  <w:vMerge w:val="continue"/>
                  <w:tcBorders>
                    <w:top w:val="single" w:color="auto" w:sz="4" w:space="0"/>
                    <w:left w:val="single" w:color="auto" w:sz="4" w:space="0"/>
                    <w:bottom w:val="single" w:color="auto" w:sz="4" w:space="0"/>
                    <w:right w:val="single" w:color="auto" w:sz="4" w:space="0"/>
                  </w:tcBorders>
                  <w:vAlign w:val="center"/>
                </w:tcPr>
                <w:p w14:paraId="655B1616">
                  <w:pPr>
                    <w:widowControl/>
                    <w:contextualSpacing/>
                    <w:jc w:val="left"/>
                    <w:rPr>
                      <w:rFonts w:ascii="宋体" w:hAnsi="宋体" w:eastAsia="宋体" w:cs="Times New Roman"/>
                      <w:bCs/>
                      <w:color w:val="FF0000"/>
                      <w:sz w:val="24"/>
                      <w:szCs w:val="24"/>
                    </w:rPr>
                  </w:pPr>
                </w:p>
              </w:tc>
            </w:tr>
            <w:tr w14:paraId="681CC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884" w:type="dxa"/>
                  <w:tcBorders>
                    <w:top w:val="single" w:color="auto" w:sz="4" w:space="0"/>
                    <w:left w:val="single" w:color="auto" w:sz="4" w:space="0"/>
                    <w:bottom w:val="single" w:color="auto" w:sz="4" w:space="0"/>
                    <w:right w:val="single" w:color="auto" w:sz="4" w:space="0"/>
                  </w:tcBorders>
                  <w:vAlign w:val="center"/>
                </w:tcPr>
                <w:p w14:paraId="2592D89F">
                  <w:pPr>
                    <w:spacing w:line="360" w:lineRule="auto"/>
                    <w:contextualSpacing/>
                    <w:rPr>
                      <w:rFonts w:ascii="宋体" w:hAnsi="宋体" w:eastAsia="宋体" w:cs="Times New Roman"/>
                      <w:bCs/>
                      <w:color w:val="FF0000"/>
                      <w:sz w:val="24"/>
                      <w:szCs w:val="24"/>
                    </w:rPr>
                  </w:pPr>
                  <w:r>
                    <w:rPr>
                      <w:rFonts w:hint="eastAsia" w:ascii="宋体" w:hAnsi="宋体" w:eastAsia="宋体" w:cs="Times New Roman"/>
                      <w:bCs/>
                      <w:color w:val="FF0000"/>
                      <w:sz w:val="24"/>
                      <w:szCs w:val="24"/>
                    </w:rPr>
                    <w:t>100000万元以上</w:t>
                  </w:r>
                </w:p>
              </w:tc>
              <w:tc>
                <w:tcPr>
                  <w:tcW w:w="983" w:type="dxa"/>
                  <w:tcBorders>
                    <w:top w:val="single" w:color="auto" w:sz="4" w:space="0"/>
                    <w:left w:val="single" w:color="auto" w:sz="4" w:space="0"/>
                    <w:bottom w:val="single" w:color="auto" w:sz="4" w:space="0"/>
                    <w:right w:val="single" w:color="auto" w:sz="4" w:space="0"/>
                  </w:tcBorders>
                  <w:vAlign w:val="center"/>
                </w:tcPr>
                <w:p w14:paraId="12049DC0">
                  <w:pPr>
                    <w:spacing w:line="360" w:lineRule="auto"/>
                    <w:contextualSpacing/>
                    <w:jc w:val="center"/>
                    <w:rPr>
                      <w:rFonts w:ascii="宋体" w:hAnsi="宋体" w:eastAsia="宋体" w:cs="Times New Roman"/>
                      <w:bCs/>
                      <w:color w:val="FF0000"/>
                      <w:sz w:val="24"/>
                      <w:szCs w:val="24"/>
                    </w:rPr>
                  </w:pPr>
                  <w:r>
                    <w:rPr>
                      <w:rFonts w:hint="eastAsia" w:ascii="宋体" w:hAnsi="宋体" w:eastAsia="宋体" w:cs="Times New Roman"/>
                      <w:bCs/>
                      <w:color w:val="FF0000"/>
                      <w:sz w:val="24"/>
                      <w:szCs w:val="24"/>
                    </w:rPr>
                    <w:t>0.01%</w:t>
                  </w:r>
                </w:p>
              </w:tc>
              <w:tc>
                <w:tcPr>
                  <w:tcW w:w="4245" w:type="dxa"/>
                  <w:vMerge w:val="continue"/>
                  <w:tcBorders>
                    <w:top w:val="single" w:color="auto" w:sz="4" w:space="0"/>
                    <w:left w:val="single" w:color="auto" w:sz="4" w:space="0"/>
                    <w:bottom w:val="single" w:color="auto" w:sz="4" w:space="0"/>
                    <w:right w:val="single" w:color="auto" w:sz="4" w:space="0"/>
                  </w:tcBorders>
                  <w:vAlign w:val="center"/>
                </w:tcPr>
                <w:p w14:paraId="1CF28770">
                  <w:pPr>
                    <w:widowControl/>
                    <w:contextualSpacing/>
                    <w:jc w:val="left"/>
                    <w:rPr>
                      <w:rFonts w:ascii="宋体" w:hAnsi="宋体" w:eastAsia="宋体" w:cs="Times New Roman"/>
                      <w:bCs/>
                      <w:color w:val="FF0000"/>
                      <w:sz w:val="24"/>
                      <w:szCs w:val="24"/>
                    </w:rPr>
                  </w:pPr>
                </w:p>
              </w:tc>
            </w:tr>
          </w:tbl>
          <w:p w14:paraId="0936AE3B">
            <w:pPr>
              <w:spacing w:line="460" w:lineRule="exact"/>
              <w:contextualSpacing/>
              <w:rPr>
                <w:rFonts w:ascii="宋体" w:hAnsi="宋体" w:eastAsia="宋体" w:cs="Times New Roman"/>
                <w:bCs/>
                <w:sz w:val="28"/>
                <w:szCs w:val="28"/>
              </w:rPr>
            </w:pPr>
            <w:r>
              <w:rPr>
                <w:rFonts w:hint="eastAsia" w:ascii="宋体" w:hAnsi="宋体" w:eastAsia="宋体" w:cs="Times New Roman"/>
                <w:bCs/>
                <w:sz w:val="28"/>
                <w:szCs w:val="28"/>
              </w:rPr>
              <w:t>（5）采购代理服务费以汇款形式支付。</w:t>
            </w:r>
          </w:p>
          <w:p w14:paraId="0DE6C801">
            <w:pPr>
              <w:spacing w:line="500" w:lineRule="exact"/>
              <w:contextualSpacing/>
              <w:rPr>
                <w:rFonts w:ascii="宋体" w:hAnsi="宋体" w:eastAsia="Calibri" w:cs="宋体"/>
                <w:color w:val="000000"/>
                <w:sz w:val="28"/>
                <w:szCs w:val="28"/>
              </w:rPr>
            </w:pPr>
            <w:r>
              <w:rPr>
                <w:rFonts w:hint="eastAsia" w:ascii="宋体" w:hAnsi="宋体" w:eastAsia="Calibri" w:cs="宋体"/>
                <w:color w:val="000000"/>
                <w:sz w:val="28"/>
                <w:szCs w:val="28"/>
              </w:rPr>
              <w:t>（</w:t>
            </w:r>
            <w:r>
              <w:rPr>
                <w:rFonts w:hint="eastAsia" w:ascii="宋体" w:hAnsi="宋体" w:eastAsia="宋体" w:cs="宋体"/>
                <w:color w:val="000000"/>
                <w:sz w:val="28"/>
                <w:szCs w:val="28"/>
              </w:rPr>
              <w:t>6</w:t>
            </w:r>
            <w:r>
              <w:rPr>
                <w:rFonts w:hint="eastAsia" w:ascii="宋体" w:hAnsi="宋体" w:eastAsia="Calibri" w:cs="宋体"/>
                <w:color w:val="000000"/>
                <w:sz w:val="28"/>
                <w:szCs w:val="28"/>
              </w:rPr>
              <w:t>）</w:t>
            </w:r>
            <w:r>
              <w:rPr>
                <w:rFonts w:hint="eastAsia" w:ascii="宋体" w:hAnsi="宋体" w:eastAsia="Calibri" w:cs="宋体"/>
                <w:bCs/>
                <w:color w:val="000000"/>
                <w:sz w:val="28"/>
                <w:szCs w:val="28"/>
              </w:rPr>
              <w:t>成交供应商</w:t>
            </w:r>
            <w:r>
              <w:rPr>
                <w:rFonts w:hint="eastAsia" w:ascii="宋体" w:hAnsi="宋体" w:eastAsia="Calibri" w:cs="宋体"/>
                <w:color w:val="000000"/>
                <w:sz w:val="28"/>
                <w:szCs w:val="28"/>
              </w:rPr>
              <w:t>须在以下账户中</w:t>
            </w:r>
            <w:r>
              <w:rPr>
                <w:rFonts w:hint="eastAsia" w:ascii="宋体" w:hAnsi="宋体" w:eastAsia="宋体" w:cs="宋体"/>
                <w:color w:val="000000"/>
                <w:sz w:val="28"/>
                <w:szCs w:val="28"/>
              </w:rPr>
              <w:t>缴纳</w:t>
            </w:r>
            <w:r>
              <w:rPr>
                <w:rFonts w:hint="eastAsia" w:ascii="宋体" w:hAnsi="宋体" w:eastAsia="Calibri" w:cs="宋体"/>
                <w:bCs/>
                <w:color w:val="000000"/>
                <w:sz w:val="28"/>
                <w:szCs w:val="28"/>
              </w:rPr>
              <w:t>采购代理服务费</w:t>
            </w:r>
            <w:r>
              <w:rPr>
                <w:rFonts w:hint="eastAsia" w:ascii="宋体" w:hAnsi="宋体" w:eastAsia="Calibri" w:cs="宋体"/>
                <w:color w:val="000000"/>
                <w:sz w:val="28"/>
                <w:szCs w:val="28"/>
              </w:rPr>
              <w:t>：</w:t>
            </w:r>
          </w:p>
          <w:p w14:paraId="41F40652">
            <w:pPr>
              <w:spacing w:line="460" w:lineRule="exact"/>
              <w:contextualSpacing/>
              <w:jc w:val="left"/>
              <w:rPr>
                <w:rFonts w:ascii="宋体" w:hAnsi="宋体" w:eastAsia="Calibri" w:cs="Times New Roman"/>
                <w:color w:val="000000"/>
                <w:sz w:val="28"/>
                <w:szCs w:val="28"/>
              </w:rPr>
            </w:pPr>
            <w:r>
              <w:rPr>
                <w:rFonts w:hint="eastAsia" w:ascii="宋体" w:hAnsi="宋体" w:eastAsia="Calibri" w:cs="Times New Roman"/>
                <w:color w:val="000000"/>
                <w:sz w:val="28"/>
                <w:szCs w:val="28"/>
                <w:highlight w:val="yellow"/>
              </w:rPr>
              <w:t>账户名：</w:t>
            </w:r>
            <w:r>
              <w:rPr>
                <w:rFonts w:hint="eastAsia" w:ascii="宋体" w:hAnsi="宋体" w:eastAsia="宋体" w:cs="宋体"/>
                <w:color w:val="000000"/>
                <w:sz w:val="28"/>
                <w:szCs w:val="28"/>
                <w:highlight w:val="yellow"/>
              </w:rPr>
              <w:t>马鞍山市兴马项目咨询有限公司</w:t>
            </w:r>
          </w:p>
          <w:p w14:paraId="2CA3AD5A">
            <w:pPr>
              <w:spacing w:line="460" w:lineRule="exact"/>
              <w:contextualSpacing/>
              <w:rPr>
                <w:rFonts w:ascii="宋体" w:hAnsi="宋体" w:eastAsia="宋体" w:cs="Times New Roman"/>
                <w:color w:val="000000"/>
                <w:sz w:val="28"/>
                <w:szCs w:val="28"/>
                <w:highlight w:val="yellow"/>
              </w:rPr>
            </w:pPr>
            <w:r>
              <w:rPr>
                <w:rFonts w:hint="eastAsia" w:ascii="宋体" w:hAnsi="宋体" w:eastAsia="Calibri" w:cs="Times New Roman"/>
                <w:color w:val="000000"/>
                <w:sz w:val="28"/>
                <w:szCs w:val="28"/>
                <w:highlight w:val="yellow"/>
              </w:rPr>
              <w:t>开户银行：</w:t>
            </w:r>
            <w:r>
              <w:rPr>
                <w:rFonts w:hint="eastAsia" w:ascii="宋体" w:hAnsi="宋体" w:eastAsia="宋体" w:cs="Times New Roman"/>
                <w:color w:val="000000"/>
                <w:sz w:val="28"/>
                <w:szCs w:val="28"/>
                <w:highlight w:val="yellow"/>
              </w:rPr>
              <w:t>安徽马鞍山农村商业银行股份有限公司</w:t>
            </w:r>
          </w:p>
          <w:p w14:paraId="4AB1D92F">
            <w:pPr>
              <w:spacing w:line="500" w:lineRule="exact"/>
              <w:contextualSpacing/>
              <w:rPr>
                <w:rFonts w:ascii="宋体" w:hAnsi="宋体" w:eastAsia="宋体" w:cs="Times New Roman"/>
                <w:color w:val="000000"/>
                <w:sz w:val="28"/>
                <w:szCs w:val="28"/>
                <w:highlight w:val="yellow"/>
              </w:rPr>
            </w:pPr>
            <w:r>
              <w:rPr>
                <w:rFonts w:hint="eastAsia" w:ascii="宋体" w:hAnsi="宋体" w:eastAsia="Calibri" w:cs="Times New Roman"/>
                <w:color w:val="000000"/>
                <w:sz w:val="28"/>
                <w:szCs w:val="28"/>
                <w:highlight w:val="yellow"/>
              </w:rPr>
              <w:t>账号：</w:t>
            </w:r>
            <w:r>
              <w:rPr>
                <w:rFonts w:hint="eastAsia" w:ascii="宋体" w:hAnsi="宋体" w:eastAsia="宋体" w:cs="Times New Roman"/>
                <w:color w:val="000000"/>
                <w:sz w:val="28"/>
                <w:szCs w:val="28"/>
                <w:highlight w:val="yellow"/>
              </w:rPr>
              <w:t>20000470123310300000155</w:t>
            </w:r>
          </w:p>
          <w:p w14:paraId="711D77EF">
            <w:pPr>
              <w:spacing w:line="500" w:lineRule="exact"/>
              <w:contextualSpacing/>
              <w:rPr>
                <w:rFonts w:ascii="宋体" w:hAnsi="宋体" w:eastAsia="Calibri" w:cs="Times New Roman"/>
                <w:sz w:val="28"/>
                <w:szCs w:val="28"/>
              </w:rPr>
            </w:pPr>
            <w:r>
              <w:rPr>
                <w:rFonts w:hint="eastAsia" w:ascii="宋体" w:hAnsi="宋体" w:eastAsia="Calibri" w:cs="宋体"/>
                <w:color w:val="000000"/>
                <w:sz w:val="28"/>
                <w:szCs w:val="28"/>
              </w:rPr>
              <w:t>注：</w:t>
            </w:r>
            <w:r>
              <w:rPr>
                <w:rFonts w:hint="eastAsia" w:ascii="宋体" w:hAnsi="宋体" w:eastAsia="Calibri" w:cs="宋体"/>
                <w:bCs/>
                <w:color w:val="000000"/>
                <w:sz w:val="28"/>
                <w:szCs w:val="28"/>
              </w:rPr>
              <w:t>采购代理服务费</w:t>
            </w:r>
            <w:r>
              <w:rPr>
                <w:rFonts w:hint="eastAsia" w:ascii="宋体" w:hAnsi="宋体" w:eastAsia="Calibri" w:cs="宋体"/>
                <w:color w:val="000000"/>
                <w:sz w:val="28"/>
                <w:szCs w:val="28"/>
              </w:rPr>
              <w:t>须从成交供应商单位账户汇出，汇款时备注项目名称。</w:t>
            </w:r>
          </w:p>
        </w:tc>
      </w:tr>
      <w:tr w14:paraId="7A7964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5" w:type="dxa"/>
            <w:vAlign w:val="center"/>
          </w:tcPr>
          <w:p w14:paraId="65AA35C0">
            <w:pPr>
              <w:widowControl/>
              <w:spacing w:line="500" w:lineRule="exact"/>
              <w:jc w:val="center"/>
              <w:textAlignment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24</w:t>
            </w:r>
          </w:p>
        </w:tc>
        <w:tc>
          <w:tcPr>
            <w:tcW w:w="8244" w:type="dxa"/>
            <w:vAlign w:val="center"/>
          </w:tcPr>
          <w:p w14:paraId="205C6D98">
            <w:pPr>
              <w:spacing w:line="500" w:lineRule="exact"/>
              <w:contextualSpacing/>
              <w:rPr>
                <w:rFonts w:ascii="宋体" w:hAnsi="宋体" w:eastAsia="宋体" w:cs="Times New Roman"/>
                <w:b/>
                <w:sz w:val="28"/>
                <w:szCs w:val="28"/>
                <w:highlight w:val="yellow"/>
              </w:rPr>
            </w:pPr>
            <w:r>
              <w:rPr>
                <w:rFonts w:hint="eastAsia" w:ascii="宋体" w:hAnsi="宋体" w:eastAsia="宋体" w:cs="Times New Roman"/>
                <w:b/>
                <w:sz w:val="28"/>
                <w:szCs w:val="28"/>
                <w:highlight w:val="yellow"/>
              </w:rPr>
              <w:t>评审方法：</w:t>
            </w:r>
            <w:r>
              <w:rPr>
                <w:rFonts w:hint="eastAsia" w:ascii="宋体" w:hAnsi="宋体" w:eastAsia="宋体" w:cs="Times New Roman"/>
                <w:b/>
                <w:color w:val="FF0000"/>
                <w:sz w:val="28"/>
                <w:szCs w:val="28"/>
                <w:highlight w:val="yellow"/>
              </w:rPr>
              <w:t>综合评分法</w:t>
            </w:r>
          </w:p>
        </w:tc>
      </w:tr>
      <w:tr w14:paraId="37DE1E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5" w:type="dxa"/>
            <w:vAlign w:val="center"/>
          </w:tcPr>
          <w:p w14:paraId="67B0DEC0">
            <w:pPr>
              <w:spacing w:line="500" w:lineRule="exact"/>
              <w:contextualSpacing/>
              <w:jc w:val="center"/>
              <w:rPr>
                <w:rFonts w:ascii="宋体" w:hAnsi="宋体" w:eastAsia="宋体" w:cs="宋体"/>
                <w:color w:val="000000"/>
                <w:sz w:val="28"/>
                <w:szCs w:val="28"/>
              </w:rPr>
            </w:pPr>
            <w:r>
              <w:rPr>
                <w:rFonts w:hint="eastAsia" w:ascii="宋体" w:hAnsi="宋体" w:eastAsia="宋体" w:cs="宋体"/>
                <w:color w:val="000000"/>
                <w:sz w:val="28"/>
                <w:szCs w:val="28"/>
              </w:rPr>
              <w:t>25</w:t>
            </w:r>
          </w:p>
        </w:tc>
        <w:tc>
          <w:tcPr>
            <w:tcW w:w="8244" w:type="dxa"/>
            <w:vAlign w:val="center"/>
          </w:tcPr>
          <w:p w14:paraId="00BE94FC">
            <w:pPr>
              <w:spacing w:line="460" w:lineRule="exact"/>
              <w:rPr>
                <w:rFonts w:ascii="宋体" w:hAnsi="宋体" w:eastAsia="Calibri" w:cs="宋体"/>
                <w:b/>
                <w:sz w:val="28"/>
                <w:szCs w:val="28"/>
                <w:highlight w:val="yellow"/>
              </w:rPr>
            </w:pPr>
            <w:r>
              <w:rPr>
                <w:rFonts w:hint="eastAsia" w:ascii="宋体" w:hAnsi="宋体" w:eastAsia="Calibri" w:cs="Times New Roman"/>
                <w:b/>
                <w:sz w:val="28"/>
                <w:szCs w:val="28"/>
                <w:highlight w:val="yellow"/>
              </w:rPr>
              <w:t>本项目是否分包别</w:t>
            </w:r>
            <w:r>
              <w:rPr>
                <w:rFonts w:hint="eastAsia" w:ascii="宋体" w:hAnsi="宋体" w:eastAsia="Calibri" w:cs="Times New Roman"/>
                <w:b/>
                <w:color w:val="000000"/>
                <w:sz w:val="28"/>
                <w:szCs w:val="28"/>
                <w:highlight w:val="yellow"/>
              </w:rPr>
              <w:t>：</w:t>
            </w:r>
            <w:r>
              <w:rPr>
                <w:rFonts w:hint="eastAsia" w:ascii="宋体" w:hAnsi="宋体" w:eastAsia="Calibri" w:cs="宋体"/>
                <w:b/>
                <w:sz w:val="28"/>
                <w:szCs w:val="28"/>
                <w:highlight w:val="yellow"/>
              </w:rPr>
              <w:t>□是；√否</w:t>
            </w:r>
          </w:p>
          <w:p w14:paraId="2220C016">
            <w:pPr>
              <w:spacing w:line="500" w:lineRule="exact"/>
              <w:contextualSpacing/>
              <w:rPr>
                <w:rFonts w:ascii="宋体" w:hAnsi="宋体" w:eastAsia="Calibri" w:cs="Times New Roman"/>
                <w:sz w:val="28"/>
                <w:szCs w:val="28"/>
              </w:rPr>
            </w:pPr>
            <w:r>
              <w:rPr>
                <w:rFonts w:hint="eastAsia" w:ascii="宋体" w:hAnsi="宋体" w:eastAsia="Calibri" w:cs="Times New Roman"/>
                <w:b/>
                <w:color w:val="000000"/>
                <w:sz w:val="28"/>
                <w:szCs w:val="28"/>
                <w:highlight w:val="yellow"/>
              </w:rPr>
              <w:t>本项目共分/个</w:t>
            </w:r>
            <w:r>
              <w:rPr>
                <w:rFonts w:hint="eastAsia" w:ascii="宋体" w:hAnsi="宋体" w:eastAsia="Calibri" w:cs="Times New Roman"/>
                <w:b/>
                <w:sz w:val="28"/>
                <w:szCs w:val="28"/>
                <w:highlight w:val="yellow"/>
              </w:rPr>
              <w:t>包别</w:t>
            </w:r>
            <w:r>
              <w:rPr>
                <w:rFonts w:hint="eastAsia" w:ascii="宋体" w:hAnsi="宋体" w:eastAsia="Calibri" w:cs="Times New Roman"/>
                <w:b/>
                <w:color w:val="000000"/>
                <w:sz w:val="28"/>
                <w:szCs w:val="28"/>
              </w:rPr>
              <w:t>，</w:t>
            </w:r>
            <w:r>
              <w:rPr>
                <w:rFonts w:hint="eastAsia" w:ascii="宋体" w:hAnsi="宋体" w:eastAsia="Calibri" w:cs="Times New Roman"/>
                <w:color w:val="000000"/>
                <w:sz w:val="28"/>
                <w:szCs w:val="28"/>
              </w:rPr>
              <w:t>供应商可根据“申请人的资格要求”选择一个包或多个包参加。</w:t>
            </w:r>
          </w:p>
        </w:tc>
      </w:tr>
      <w:tr w14:paraId="58F841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5" w:type="dxa"/>
            <w:vAlign w:val="center"/>
          </w:tcPr>
          <w:p w14:paraId="43733C47">
            <w:pPr>
              <w:jc w:val="center"/>
              <w:rPr>
                <w:rFonts w:ascii="Calibri" w:hAnsi="Calibri" w:eastAsia="宋体" w:cs="Times New Roman"/>
                <w:szCs w:val="20"/>
              </w:rPr>
            </w:pPr>
            <w:bookmarkStart w:id="42" w:name="_Hlk450145192"/>
            <w:bookmarkStart w:id="43" w:name="_Toc272141465"/>
            <w:bookmarkStart w:id="44" w:name="_Toc273039273"/>
            <w:r>
              <w:rPr>
                <w:rFonts w:hint="eastAsia" w:ascii="宋体" w:hAnsi="宋体" w:eastAsia="宋体" w:cs="宋体"/>
                <w:color w:val="000000"/>
                <w:sz w:val="28"/>
                <w:szCs w:val="28"/>
              </w:rPr>
              <w:t>26</w:t>
            </w:r>
          </w:p>
        </w:tc>
        <w:tc>
          <w:tcPr>
            <w:tcW w:w="8244" w:type="dxa"/>
            <w:vAlign w:val="center"/>
          </w:tcPr>
          <w:p w14:paraId="3103C672">
            <w:pPr>
              <w:spacing w:line="460" w:lineRule="exact"/>
              <w:rPr>
                <w:rFonts w:ascii="宋体" w:hAnsi="宋体" w:eastAsia="Calibri" w:cs="Times New Roman"/>
                <w:color w:val="000000"/>
                <w:sz w:val="28"/>
                <w:szCs w:val="28"/>
                <w:lang w:val="zh-CN"/>
              </w:rPr>
            </w:pPr>
            <w:r>
              <w:rPr>
                <w:rFonts w:hint="eastAsia" w:ascii="宋体" w:hAnsi="宋体" w:eastAsia="Calibri" w:cs="Times New Roman"/>
                <w:color w:val="000000"/>
                <w:sz w:val="28"/>
                <w:szCs w:val="28"/>
                <w:lang w:val="zh-CN"/>
              </w:rPr>
              <w:t>重要提示：</w:t>
            </w:r>
          </w:p>
          <w:p w14:paraId="36C281B6">
            <w:pPr>
              <w:spacing w:line="460" w:lineRule="exact"/>
              <w:rPr>
                <w:rFonts w:ascii="宋体" w:hAnsi="宋体" w:eastAsia="Calibri" w:cs="Times New Roman"/>
                <w:color w:val="000000"/>
                <w:sz w:val="28"/>
                <w:szCs w:val="28"/>
              </w:rPr>
            </w:pPr>
            <w:r>
              <w:rPr>
                <w:rFonts w:hint="eastAsia" w:ascii="宋体" w:hAnsi="宋体" w:eastAsia="Calibri" w:cs="Times New Roman"/>
                <w:color w:val="000000"/>
                <w:sz w:val="28"/>
                <w:szCs w:val="28"/>
                <w:lang w:val="zh-CN"/>
              </w:rPr>
              <w:t>（</w:t>
            </w:r>
            <w:r>
              <w:rPr>
                <w:rFonts w:hint="eastAsia" w:ascii="宋体" w:hAnsi="宋体" w:eastAsia="Calibri" w:cs="Times New Roman"/>
                <w:color w:val="000000"/>
                <w:sz w:val="28"/>
                <w:szCs w:val="28"/>
              </w:rPr>
              <w:t>1</w:t>
            </w:r>
            <w:r>
              <w:rPr>
                <w:rFonts w:hint="eastAsia" w:ascii="宋体" w:hAnsi="宋体" w:eastAsia="Calibri" w:cs="Times New Roman"/>
                <w:color w:val="000000"/>
                <w:sz w:val="28"/>
                <w:szCs w:val="28"/>
                <w:lang w:val="zh-CN"/>
              </w:rPr>
              <w:t>）</w:t>
            </w:r>
            <w:r>
              <w:rPr>
                <w:rFonts w:hint="eastAsia" w:ascii="宋体" w:hAnsi="宋体" w:eastAsia="Calibri" w:cs="Times New Roman"/>
                <w:color w:val="000000"/>
                <w:sz w:val="28"/>
                <w:szCs w:val="28"/>
              </w:rPr>
              <w:t>供应商需通过电子响应文件制作工具制作电子响应文件，签章时需绑定CA证书，并</w:t>
            </w:r>
            <w:r>
              <w:rPr>
                <w:rFonts w:hint="eastAsia" w:ascii="宋体" w:hAnsi="宋体" w:eastAsia="Calibri" w:cs="Times New Roman"/>
                <w:color w:val="000000"/>
                <w:sz w:val="28"/>
                <w:szCs w:val="28"/>
                <w:lang w:val="zh-CN"/>
              </w:rPr>
              <w:t>在响应文件提交截止时间前，通过电子交易平台</w:t>
            </w:r>
            <w:r>
              <w:rPr>
                <w:rFonts w:hint="eastAsia" w:ascii="宋体" w:hAnsi="宋体" w:eastAsia="Calibri" w:cs="Times New Roman"/>
                <w:color w:val="000000"/>
                <w:sz w:val="28"/>
                <w:szCs w:val="28"/>
              </w:rPr>
              <w:t>系统</w:t>
            </w:r>
            <w:r>
              <w:rPr>
                <w:rFonts w:hint="eastAsia" w:ascii="宋体" w:hAnsi="宋体" w:eastAsia="Calibri" w:cs="Times New Roman"/>
                <w:color w:val="000000"/>
                <w:sz w:val="28"/>
                <w:szCs w:val="28"/>
                <w:lang w:val="zh-CN"/>
              </w:rPr>
              <w:t>提交且系统接收成功的电子响应文件。</w:t>
            </w:r>
          </w:p>
          <w:p w14:paraId="1BF75B95">
            <w:pPr>
              <w:spacing w:line="460" w:lineRule="exact"/>
              <w:rPr>
                <w:rFonts w:ascii="宋体" w:hAnsi="宋体" w:eastAsia="Calibri" w:cs="Times New Roman"/>
                <w:color w:val="000000"/>
                <w:sz w:val="28"/>
                <w:szCs w:val="28"/>
                <w:lang w:val="zh-CN"/>
              </w:rPr>
            </w:pPr>
            <w:r>
              <w:rPr>
                <w:rFonts w:hint="eastAsia" w:ascii="宋体" w:hAnsi="宋体" w:eastAsia="Calibri" w:cs="Times New Roman"/>
                <w:color w:val="000000"/>
                <w:sz w:val="28"/>
                <w:szCs w:val="28"/>
                <w:lang w:val="zh-CN"/>
              </w:rPr>
              <w:t>（</w:t>
            </w:r>
            <w:r>
              <w:rPr>
                <w:rFonts w:hint="eastAsia" w:ascii="宋体" w:hAnsi="宋体" w:eastAsia="Calibri" w:cs="Times New Roman"/>
                <w:color w:val="000000"/>
                <w:sz w:val="28"/>
                <w:szCs w:val="28"/>
              </w:rPr>
              <w:t>2</w:t>
            </w:r>
            <w:r>
              <w:rPr>
                <w:rFonts w:hint="eastAsia" w:ascii="宋体" w:hAnsi="宋体" w:eastAsia="Calibri" w:cs="Times New Roman"/>
                <w:color w:val="000000"/>
                <w:sz w:val="28"/>
                <w:szCs w:val="28"/>
                <w:lang w:val="zh-CN"/>
              </w:rPr>
              <w:t>）本项目采取供应商远程解密的方式解密电子响应文件。供应商未在远程解密时间内完成解密的，视为响应文件无效。对供应商系统提交的电子响应文件不予受理，不送交</w:t>
            </w:r>
            <w:r>
              <w:rPr>
                <w:rFonts w:hint="eastAsia" w:ascii="宋体" w:hAnsi="宋体" w:eastAsia="Calibri" w:cs="Times New Roman"/>
                <w:color w:val="000000"/>
                <w:sz w:val="28"/>
                <w:szCs w:val="28"/>
              </w:rPr>
              <w:t>评审</w:t>
            </w:r>
            <w:r>
              <w:rPr>
                <w:rFonts w:hint="eastAsia" w:ascii="宋体" w:hAnsi="宋体" w:eastAsia="Calibri" w:cs="Times New Roman"/>
                <w:color w:val="000000"/>
                <w:sz w:val="28"/>
                <w:szCs w:val="28"/>
                <w:lang w:val="zh-CN"/>
              </w:rPr>
              <w:t>小组评审。</w:t>
            </w:r>
          </w:p>
          <w:p w14:paraId="176207C2">
            <w:pPr>
              <w:spacing w:line="460" w:lineRule="exact"/>
              <w:rPr>
                <w:rFonts w:ascii="宋体" w:hAnsi="宋体" w:eastAsia="Calibri" w:cs="Times New Roman"/>
                <w:color w:val="000000"/>
                <w:sz w:val="28"/>
                <w:szCs w:val="28"/>
                <w:lang w:val="zh-CN"/>
              </w:rPr>
            </w:pPr>
            <w:r>
              <w:rPr>
                <w:rFonts w:hint="eastAsia" w:ascii="宋体" w:hAnsi="宋体" w:eastAsia="Calibri" w:cs="Times New Roman"/>
                <w:color w:val="000000"/>
                <w:sz w:val="28"/>
                <w:szCs w:val="28"/>
                <w:lang w:val="zh-CN"/>
              </w:rPr>
              <w:t>（</w:t>
            </w:r>
            <w:r>
              <w:rPr>
                <w:rFonts w:hint="eastAsia" w:ascii="宋体" w:hAnsi="宋体" w:eastAsia="Calibri" w:cs="Times New Roman"/>
                <w:color w:val="000000"/>
                <w:sz w:val="28"/>
                <w:szCs w:val="28"/>
              </w:rPr>
              <w:t>3</w:t>
            </w:r>
            <w:r>
              <w:rPr>
                <w:rFonts w:hint="eastAsia" w:ascii="宋体" w:hAnsi="宋体" w:eastAsia="Calibri" w:cs="Times New Roman"/>
                <w:color w:val="000000"/>
                <w:sz w:val="28"/>
                <w:szCs w:val="28"/>
                <w:lang w:val="zh-CN"/>
              </w:rPr>
              <w:t>）本项目远程解密时间为：自响应文件提交截止时间起30分钟内。</w:t>
            </w:r>
          </w:p>
          <w:p w14:paraId="50591F9C">
            <w:pPr>
              <w:spacing w:line="460" w:lineRule="exact"/>
              <w:rPr>
                <w:rFonts w:ascii="宋体" w:hAnsi="宋体" w:eastAsia="Calibri" w:cs="Times New Roman"/>
                <w:color w:val="FF0000"/>
                <w:sz w:val="28"/>
                <w:szCs w:val="28"/>
                <w:highlight w:val="yellow"/>
                <w:lang w:val="zh-CN"/>
              </w:rPr>
            </w:pPr>
            <w:r>
              <w:rPr>
                <w:rFonts w:hint="eastAsia" w:ascii="宋体" w:hAnsi="宋体" w:eastAsia="Calibri" w:cs="Times New Roman"/>
                <w:color w:val="FF0000"/>
                <w:sz w:val="28"/>
                <w:szCs w:val="28"/>
                <w:highlight w:val="yellow"/>
                <w:lang w:val="zh-CN"/>
              </w:rPr>
              <w:t>（4）评审小组通过电子交易系统发出询标、告知、报价信息，供应商应登录电子交易系统并保持在线状态，以便及时接收评审小组可能发出的询标、告知、报价信息，并在规定时间内线上回复。若供应商未及时回复，评审小组将视为放弃。由此产生的不利后果由供应商自行承担。</w:t>
            </w:r>
          </w:p>
          <w:p w14:paraId="7677FA86">
            <w:pPr>
              <w:spacing w:line="460" w:lineRule="exact"/>
              <w:rPr>
                <w:rFonts w:ascii="宋体" w:hAnsi="宋体" w:eastAsia="Calibri" w:cs="Times New Roman"/>
                <w:color w:val="FF0000"/>
                <w:sz w:val="28"/>
                <w:szCs w:val="28"/>
                <w:highlight w:val="yellow"/>
                <w:lang w:val="zh-CN"/>
              </w:rPr>
            </w:pPr>
            <w:r>
              <w:rPr>
                <w:rFonts w:hint="eastAsia" w:ascii="宋体" w:hAnsi="宋体" w:eastAsia="Calibri" w:cs="Times New Roman"/>
                <w:color w:val="FF0000"/>
                <w:sz w:val="28"/>
                <w:szCs w:val="28"/>
                <w:highlight w:val="yellow"/>
                <w:lang w:val="zh-CN"/>
              </w:rPr>
              <w:t>（</w:t>
            </w:r>
            <w:r>
              <w:rPr>
                <w:rFonts w:hint="eastAsia" w:ascii="宋体" w:hAnsi="宋体" w:eastAsia="Calibri" w:cs="Times New Roman"/>
                <w:color w:val="FF0000"/>
                <w:sz w:val="28"/>
                <w:szCs w:val="28"/>
                <w:highlight w:val="yellow"/>
              </w:rPr>
              <w:t>5</w:t>
            </w:r>
            <w:r>
              <w:rPr>
                <w:rFonts w:hint="eastAsia" w:ascii="宋体" w:hAnsi="宋体" w:eastAsia="Calibri" w:cs="Times New Roman"/>
                <w:color w:val="FF0000"/>
                <w:sz w:val="28"/>
                <w:szCs w:val="28"/>
                <w:highlight w:val="yellow"/>
                <w:lang w:val="zh-CN"/>
              </w:rPr>
              <w:t>）</w:t>
            </w:r>
            <w:r>
              <w:rPr>
                <w:rFonts w:hint="eastAsia" w:ascii="宋体" w:hAnsi="宋体" w:eastAsia="Calibri" w:cs="Times New Roman"/>
                <w:color w:val="FF0000"/>
                <w:sz w:val="28"/>
                <w:szCs w:val="28"/>
                <w:highlight w:val="yellow"/>
              </w:rPr>
              <w:t>系统登录、采购文件获取、</w:t>
            </w:r>
            <w:r>
              <w:rPr>
                <w:rFonts w:hint="eastAsia" w:ascii="宋体" w:hAnsi="宋体" w:eastAsia="Calibri" w:cs="Times New Roman"/>
                <w:color w:val="FF0000"/>
                <w:sz w:val="28"/>
                <w:szCs w:val="28"/>
                <w:highlight w:val="yellow"/>
                <w:lang w:val="zh-CN"/>
              </w:rPr>
              <w:t>响应文件编制、响应文件提交、在线操作</w:t>
            </w:r>
            <w:r>
              <w:rPr>
                <w:rFonts w:hint="eastAsia" w:ascii="宋体" w:hAnsi="宋体" w:eastAsia="Calibri" w:cs="Times New Roman"/>
                <w:color w:val="FF0000"/>
                <w:sz w:val="28"/>
                <w:szCs w:val="28"/>
                <w:highlight w:val="yellow"/>
              </w:rPr>
              <w:t>等</w:t>
            </w:r>
            <w:r>
              <w:rPr>
                <w:rFonts w:hint="eastAsia" w:ascii="宋体" w:hAnsi="宋体" w:eastAsia="Calibri" w:cs="Times New Roman"/>
                <w:color w:val="FF0000"/>
                <w:sz w:val="28"/>
                <w:szCs w:val="28"/>
                <w:highlight w:val="yellow"/>
                <w:lang w:val="zh-CN"/>
              </w:rPr>
              <w:t>要求详见《小马易采电子交易系统-投标人操作手册》。</w:t>
            </w:r>
          </w:p>
          <w:p w14:paraId="3655D686">
            <w:pPr>
              <w:spacing w:line="460" w:lineRule="exact"/>
              <w:rPr>
                <w:rFonts w:ascii="宋体" w:hAnsi="宋体" w:eastAsia="Calibri" w:cs="Times New Roman"/>
                <w:color w:val="FF0000"/>
                <w:sz w:val="28"/>
                <w:szCs w:val="28"/>
                <w:highlight w:val="yellow"/>
              </w:rPr>
            </w:pPr>
            <w:r>
              <w:rPr>
                <w:rFonts w:hint="eastAsia" w:ascii="宋体" w:hAnsi="宋体" w:eastAsia="Calibri" w:cs="Times New Roman"/>
                <w:color w:val="FF0000"/>
                <w:sz w:val="28"/>
                <w:szCs w:val="28"/>
                <w:highlight w:val="yellow"/>
                <w:lang w:val="zh-CN"/>
              </w:rPr>
              <w:t>下载地址：马鞍山市非进场项目阳光交易服务平台（http://www.masygjy.com/）首页-资料下载-《小马易采电子交易系统-投标人操作手册》。（技术支持联系电话</w:t>
            </w:r>
            <w:r>
              <w:rPr>
                <w:rFonts w:hint="eastAsia" w:ascii="宋体" w:hAnsi="宋体" w:eastAsia="Calibri" w:cs="Times New Roman"/>
                <w:color w:val="FF0000"/>
                <w:sz w:val="28"/>
                <w:szCs w:val="28"/>
                <w:highlight w:val="yellow"/>
              </w:rPr>
              <w:t>：18726008792）</w:t>
            </w:r>
            <w:r>
              <w:rPr>
                <w:rFonts w:hint="eastAsia" w:ascii="宋体" w:hAnsi="宋体" w:eastAsia="Calibri" w:cs="Times New Roman"/>
                <w:color w:val="FF0000"/>
                <w:sz w:val="28"/>
                <w:szCs w:val="28"/>
                <w:highlight w:val="yellow"/>
                <w:lang w:val="zh-CN"/>
              </w:rPr>
              <w:t>。</w:t>
            </w:r>
          </w:p>
          <w:p w14:paraId="238B94FA">
            <w:pPr>
              <w:spacing w:line="460" w:lineRule="exact"/>
              <w:rPr>
                <w:rFonts w:ascii="宋体" w:hAnsi="宋体" w:eastAsia="Calibri" w:cs="Times New Roman"/>
                <w:sz w:val="28"/>
                <w:szCs w:val="28"/>
              </w:rPr>
            </w:pPr>
            <w:r>
              <w:rPr>
                <w:rFonts w:hint="eastAsia" w:ascii="宋体" w:hAnsi="宋体" w:eastAsia="Calibri" w:cs="Times New Roman"/>
                <w:color w:val="000000"/>
                <w:sz w:val="28"/>
                <w:szCs w:val="28"/>
              </w:rPr>
              <w:t>（6）供应商应按本项目采购文件中的“响应文件格式”编制电子响应文件。采购文件中的“响应文件格式”与电子招投标系统中预设的相应模块（响应文件格式）内容不一致的，应以采购文件中的“响应文件格式”为准。</w:t>
            </w:r>
            <w:r>
              <w:rPr>
                <w:rFonts w:hint="eastAsia" w:ascii="宋体" w:hAnsi="宋体" w:eastAsia="Calibri" w:cs="Times New Roman"/>
                <w:color w:val="000000"/>
                <w:sz w:val="28"/>
                <w:szCs w:val="28"/>
              </w:rPr>
              <w:br w:type="textWrapping"/>
            </w:r>
            <w:r>
              <w:rPr>
                <w:rFonts w:hint="eastAsia" w:ascii="宋体" w:hAnsi="宋体" w:eastAsia="Calibri" w:cs="Times New Roman"/>
                <w:color w:val="000000"/>
                <w:sz w:val="28"/>
                <w:szCs w:val="28"/>
              </w:rPr>
              <w:t>（7）供应商应合理安排采购文件获取、响应文件上传、解密等时间，因供应商网络速度慢、网络拥堵等原因造成无法操作的，责任自负。</w:t>
            </w:r>
          </w:p>
        </w:tc>
      </w:tr>
      <w:bookmarkEnd w:id="40"/>
      <w:bookmarkEnd w:id="41"/>
    </w:tbl>
    <w:p w14:paraId="4A0D846D">
      <w:pPr>
        <w:wordWrap w:val="0"/>
        <w:spacing w:line="360" w:lineRule="auto"/>
        <w:jc w:val="center"/>
        <w:outlineLvl w:val="0"/>
        <w:rPr>
          <w:rFonts w:ascii="Cambria" w:hAnsi="Cambria" w:eastAsia="宋体" w:cs="Times New Roman"/>
          <w:b/>
          <w:bCs/>
          <w:kern w:val="0"/>
          <w:sz w:val="28"/>
          <w:szCs w:val="28"/>
        </w:rPr>
      </w:pPr>
      <w:r>
        <w:rPr>
          <w:rFonts w:hint="eastAsia" w:ascii="Cambria" w:hAnsi="Cambria" w:eastAsia="宋体" w:cs="Times New Roman"/>
          <w:b/>
          <w:bCs/>
          <w:kern w:val="0"/>
          <w:sz w:val="28"/>
          <w:szCs w:val="28"/>
        </w:rPr>
        <w:br w:type="page"/>
      </w:r>
      <w:bookmarkEnd w:id="42"/>
      <w:bookmarkEnd w:id="43"/>
      <w:bookmarkEnd w:id="44"/>
      <w:bookmarkStart w:id="45" w:name="_Toc7522"/>
      <w:r>
        <w:rPr>
          <w:rFonts w:hint="eastAsia" w:ascii="Cambria" w:hAnsi="Cambria" w:eastAsia="宋体" w:cs="Times New Roman"/>
          <w:b/>
          <w:bCs/>
          <w:kern w:val="0"/>
          <w:sz w:val="28"/>
          <w:szCs w:val="28"/>
        </w:rPr>
        <w:t>第三章  供应商须知</w:t>
      </w:r>
      <w:bookmarkEnd w:id="45"/>
    </w:p>
    <w:p w14:paraId="1F5C0AAB">
      <w:pPr>
        <w:wordWrap w:val="0"/>
        <w:spacing w:line="460" w:lineRule="exact"/>
        <w:jc w:val="center"/>
        <w:rPr>
          <w:rFonts w:ascii="宋体" w:hAnsi="宋体" w:eastAsia="宋体" w:cs="Times New Roman"/>
          <w:b/>
          <w:sz w:val="28"/>
          <w:szCs w:val="28"/>
        </w:rPr>
      </w:pPr>
      <w:r>
        <w:rPr>
          <w:rFonts w:ascii="宋体" w:hAnsi="宋体" w:eastAsia="宋体" w:cs="Times New Roman"/>
          <w:b/>
          <w:sz w:val="28"/>
          <w:szCs w:val="28"/>
        </w:rPr>
        <w:t>（</w:t>
      </w:r>
      <w:r>
        <w:rPr>
          <w:rFonts w:hint="eastAsia" w:ascii="宋体" w:hAnsi="宋体" w:eastAsia="宋体" w:cs="Times New Roman"/>
          <w:b/>
          <w:sz w:val="28"/>
          <w:szCs w:val="28"/>
        </w:rPr>
        <w:t>一）总    则</w:t>
      </w:r>
    </w:p>
    <w:p w14:paraId="1486E37C">
      <w:pPr>
        <w:wordWrap w:val="0"/>
        <w:spacing w:line="500" w:lineRule="exact"/>
        <w:rPr>
          <w:rFonts w:ascii="宋体" w:hAnsi="宋体" w:eastAsia="宋体" w:cs="Times New Roman"/>
          <w:sz w:val="28"/>
          <w:szCs w:val="28"/>
        </w:rPr>
      </w:pPr>
      <w:r>
        <w:rPr>
          <w:rFonts w:hint="eastAsia" w:ascii="宋体" w:hAnsi="宋体" w:eastAsia="宋体" w:cs="Times New Roman"/>
          <w:sz w:val="28"/>
          <w:szCs w:val="28"/>
        </w:rPr>
        <w:t>1、适用范围</w:t>
      </w:r>
    </w:p>
    <w:p w14:paraId="62F2A143">
      <w:pPr>
        <w:wordWrap w:val="0"/>
        <w:spacing w:line="500" w:lineRule="exact"/>
        <w:ind w:left="560" w:hanging="560" w:hangingChars="200"/>
        <w:contextualSpacing/>
        <w:rPr>
          <w:rFonts w:ascii="宋体" w:hAnsi="宋体" w:eastAsia="宋体" w:cs="Times New Roman"/>
          <w:sz w:val="28"/>
          <w:szCs w:val="28"/>
        </w:rPr>
      </w:pPr>
      <w:r>
        <w:rPr>
          <w:rFonts w:hint="eastAsia" w:ascii="宋体" w:hAnsi="宋体" w:eastAsia="宋体" w:cs="Times New Roman"/>
          <w:sz w:val="28"/>
          <w:szCs w:val="28"/>
        </w:rPr>
        <w:t>1.1本采购文件适用于本次采购所述服务。</w:t>
      </w:r>
    </w:p>
    <w:p w14:paraId="5184B5BC">
      <w:pPr>
        <w:wordWrap w:val="0"/>
        <w:spacing w:line="500" w:lineRule="exact"/>
        <w:ind w:left="560" w:hanging="560" w:hangingChars="200"/>
        <w:rPr>
          <w:rFonts w:ascii="宋体" w:hAnsi="宋体" w:eastAsia="宋体" w:cs="Times New Roman"/>
          <w:sz w:val="28"/>
          <w:szCs w:val="28"/>
        </w:rPr>
      </w:pPr>
      <w:r>
        <w:rPr>
          <w:rFonts w:hint="eastAsia" w:ascii="宋体" w:hAnsi="宋体" w:eastAsia="宋体" w:cs="Times New Roman"/>
          <w:sz w:val="28"/>
          <w:szCs w:val="28"/>
        </w:rPr>
        <w:t>2、项目主要内容：详见采购公告</w:t>
      </w:r>
      <w:r>
        <w:rPr>
          <w:rFonts w:hint="eastAsia" w:ascii="宋体" w:hAnsi="宋体" w:eastAsia="宋体" w:cs="Times New Roman"/>
          <w:sz w:val="28"/>
          <w:szCs w:val="28"/>
          <w:lang w:val="zh-CN"/>
        </w:rPr>
        <w:t>。</w:t>
      </w:r>
    </w:p>
    <w:p w14:paraId="754BDD05">
      <w:pPr>
        <w:wordWrap w:val="0"/>
        <w:spacing w:line="500" w:lineRule="exact"/>
        <w:ind w:left="560" w:hanging="560" w:hangingChars="200"/>
        <w:rPr>
          <w:rFonts w:ascii="宋体" w:hAnsi="宋体" w:eastAsia="宋体" w:cs="Times New Roman"/>
          <w:sz w:val="28"/>
          <w:szCs w:val="28"/>
        </w:rPr>
      </w:pPr>
      <w:r>
        <w:rPr>
          <w:rFonts w:hint="eastAsia" w:ascii="宋体" w:hAnsi="宋体" w:eastAsia="宋体" w:cs="Times New Roman"/>
          <w:sz w:val="28"/>
          <w:szCs w:val="28"/>
        </w:rPr>
        <w:t>3、</w:t>
      </w:r>
      <w:r>
        <w:rPr>
          <w:rFonts w:ascii="宋体" w:hAnsi="宋体" w:eastAsia="宋体" w:cs="Times New Roman"/>
          <w:sz w:val="28"/>
          <w:szCs w:val="28"/>
        </w:rPr>
        <w:t>供应商资</w:t>
      </w:r>
      <w:r>
        <w:rPr>
          <w:rFonts w:hint="eastAsia" w:ascii="宋体" w:hAnsi="宋体" w:eastAsia="宋体" w:cs="Times New Roman"/>
          <w:sz w:val="28"/>
          <w:szCs w:val="28"/>
        </w:rPr>
        <w:t>格</w:t>
      </w:r>
      <w:r>
        <w:rPr>
          <w:rFonts w:ascii="宋体" w:hAnsi="宋体" w:eastAsia="宋体" w:cs="Times New Roman"/>
          <w:sz w:val="28"/>
          <w:szCs w:val="28"/>
        </w:rPr>
        <w:t>要求</w:t>
      </w:r>
    </w:p>
    <w:p w14:paraId="1877FE60">
      <w:pPr>
        <w:wordWrap w:val="0"/>
        <w:spacing w:line="500" w:lineRule="exact"/>
        <w:ind w:left="560" w:hanging="560" w:hangingChars="200"/>
        <w:rPr>
          <w:rFonts w:ascii="宋体" w:hAnsi="宋体" w:eastAsia="宋体" w:cs="Times New Roman"/>
          <w:color w:val="000000"/>
          <w:sz w:val="28"/>
          <w:szCs w:val="28"/>
        </w:rPr>
      </w:pPr>
      <w:r>
        <w:rPr>
          <w:rFonts w:hint="eastAsia" w:ascii="宋体" w:hAnsi="宋体" w:eastAsia="宋体" w:cs="Times New Roman"/>
          <w:color w:val="000000"/>
          <w:sz w:val="28"/>
          <w:szCs w:val="28"/>
        </w:rPr>
        <w:t>3.1</w:t>
      </w:r>
      <w:r>
        <w:rPr>
          <w:rFonts w:hint="eastAsia" w:ascii="宋体" w:hAnsi="宋体" w:eastAsia="宋体" w:cs="Times New Roman"/>
          <w:color w:val="000000"/>
          <w:sz w:val="28"/>
          <w:szCs w:val="28"/>
          <w:lang w:val="zh-CN"/>
        </w:rPr>
        <w:t>其他条件：详见采购公告</w:t>
      </w:r>
      <w:r>
        <w:rPr>
          <w:rFonts w:hint="eastAsia" w:ascii="宋体" w:hAnsi="宋体" w:eastAsia="宋体" w:cs="Times New Roman"/>
          <w:color w:val="000000"/>
          <w:sz w:val="28"/>
          <w:szCs w:val="28"/>
        </w:rPr>
        <w:t>。</w:t>
      </w:r>
    </w:p>
    <w:p w14:paraId="5B385036">
      <w:pPr>
        <w:wordWrap w:val="0"/>
        <w:spacing w:line="500" w:lineRule="exact"/>
        <w:ind w:left="560" w:hanging="560" w:hangingChars="200"/>
        <w:rPr>
          <w:rFonts w:ascii="宋体" w:hAnsi="宋体" w:eastAsia="宋体" w:cs="Times New Roman"/>
          <w:sz w:val="28"/>
          <w:szCs w:val="28"/>
        </w:rPr>
      </w:pPr>
      <w:r>
        <w:rPr>
          <w:rFonts w:hint="eastAsia" w:ascii="宋体" w:hAnsi="宋体" w:eastAsia="宋体" w:cs="Times New Roman"/>
          <w:color w:val="000000"/>
          <w:sz w:val="28"/>
          <w:szCs w:val="28"/>
        </w:rPr>
        <w:t>3.2由于</w:t>
      </w:r>
      <w:r>
        <w:rPr>
          <w:rFonts w:hint="eastAsia" w:ascii="宋体" w:hAnsi="宋体" w:eastAsia="宋体" w:cs="Times New Roman"/>
          <w:sz w:val="28"/>
          <w:szCs w:val="28"/>
        </w:rPr>
        <w:t>采购项目的差异性，供应商在参与具体采购项目活动时，还应仔细阅读该项目的资格要求。</w:t>
      </w:r>
    </w:p>
    <w:p w14:paraId="1C792064">
      <w:pPr>
        <w:wordWrap w:val="0"/>
        <w:spacing w:line="500" w:lineRule="exact"/>
        <w:ind w:left="560" w:hanging="560" w:hangingChars="200"/>
        <w:rPr>
          <w:rFonts w:ascii="宋体" w:hAnsi="宋体" w:eastAsia="宋体" w:cs="Times New Roman"/>
          <w:sz w:val="28"/>
          <w:szCs w:val="28"/>
        </w:rPr>
      </w:pPr>
      <w:r>
        <w:rPr>
          <w:rFonts w:hint="eastAsia" w:ascii="宋体" w:hAnsi="宋体" w:eastAsia="宋体" w:cs="Times New Roman"/>
          <w:sz w:val="28"/>
          <w:szCs w:val="28"/>
        </w:rPr>
        <w:t>3.3已按采购文件要求获取采购文件</w:t>
      </w:r>
      <w:r>
        <w:rPr>
          <w:rFonts w:hint="eastAsia" w:ascii="宋体" w:hAnsi="宋体" w:eastAsia="宋体" w:cs="Times New Roman"/>
          <w:color w:val="000000"/>
          <w:sz w:val="28"/>
          <w:szCs w:val="28"/>
          <w:lang w:val="zh-CN"/>
        </w:rPr>
        <w:t>。</w:t>
      </w:r>
    </w:p>
    <w:p w14:paraId="37801448">
      <w:pPr>
        <w:wordWrap w:val="0"/>
        <w:spacing w:line="500" w:lineRule="exact"/>
        <w:ind w:left="560" w:hanging="560" w:hangingChars="200"/>
        <w:rPr>
          <w:rFonts w:ascii="宋体" w:hAnsi="宋体" w:eastAsia="宋体" w:cs="Times New Roman"/>
          <w:sz w:val="28"/>
          <w:szCs w:val="28"/>
        </w:rPr>
      </w:pPr>
      <w:r>
        <w:rPr>
          <w:rFonts w:hint="eastAsia" w:ascii="宋体" w:hAnsi="宋体" w:eastAsia="宋体" w:cs="Times New Roman"/>
          <w:sz w:val="28"/>
          <w:szCs w:val="28"/>
        </w:rPr>
        <w:t>3.3.1凡符合规定条件的中国境内供应商有意参加采购的，请获取采购文件。联合体参加采购活动的，必须以联合体牵头人名义获取采购文件。</w:t>
      </w:r>
    </w:p>
    <w:p w14:paraId="34912E57">
      <w:pPr>
        <w:wordWrap w:val="0"/>
        <w:spacing w:line="500" w:lineRule="exact"/>
        <w:ind w:left="560" w:hanging="560" w:hangingChars="200"/>
        <w:rPr>
          <w:rFonts w:ascii="宋体" w:hAnsi="宋体" w:eastAsia="宋体" w:cs="Times New Roman"/>
          <w:color w:val="000000"/>
          <w:sz w:val="28"/>
          <w:szCs w:val="28"/>
        </w:rPr>
      </w:pPr>
      <w:r>
        <w:rPr>
          <w:rFonts w:hint="eastAsia" w:ascii="宋体" w:hAnsi="宋体" w:eastAsia="宋体" w:cs="Times New Roman"/>
          <w:color w:val="000000"/>
          <w:sz w:val="28"/>
          <w:szCs w:val="28"/>
        </w:rPr>
        <w:t>3.3.2供应商未在小马易采电子交易系统成功获取采购文件而从其它途径获取采购文件的，其提交的响应文件无效。</w:t>
      </w:r>
    </w:p>
    <w:p w14:paraId="579ADC4B">
      <w:pPr>
        <w:wordWrap w:val="0"/>
        <w:spacing w:line="500" w:lineRule="exact"/>
        <w:ind w:left="560" w:hanging="560" w:hangingChars="200"/>
        <w:rPr>
          <w:rFonts w:ascii="宋体" w:hAnsi="宋体" w:eastAsia="宋体" w:cs="Times New Roman"/>
          <w:color w:val="000000"/>
          <w:sz w:val="28"/>
          <w:szCs w:val="28"/>
        </w:rPr>
      </w:pPr>
      <w:r>
        <w:rPr>
          <w:rFonts w:hint="eastAsia" w:ascii="宋体" w:hAnsi="宋体" w:eastAsia="宋体" w:cs="Times New Roman"/>
          <w:color w:val="000000"/>
          <w:sz w:val="28"/>
          <w:szCs w:val="28"/>
        </w:rPr>
        <w:t>3.3.3有两个或两个以上包别的项目，即使供应商在该项目某个包别成功获取采购文件，但不能代替其他包别成功获取采购文件。如供应商参加该项目其他包别，还需成功获取其他包别的采购文件，否则对应包别的响应文件无效。</w:t>
      </w:r>
    </w:p>
    <w:p w14:paraId="541DCD2C">
      <w:pPr>
        <w:wordWrap w:val="0"/>
        <w:spacing w:line="500" w:lineRule="exact"/>
        <w:ind w:left="560" w:hanging="560" w:hangingChars="200"/>
        <w:rPr>
          <w:rFonts w:ascii="宋体" w:hAnsi="宋体" w:eastAsia="宋体" w:cs="Times New Roman"/>
          <w:sz w:val="28"/>
          <w:szCs w:val="28"/>
        </w:rPr>
      </w:pPr>
      <w:r>
        <w:rPr>
          <w:rFonts w:hint="eastAsia" w:ascii="宋体" w:hAnsi="宋体" w:eastAsia="宋体" w:cs="Times New Roman"/>
          <w:sz w:val="28"/>
          <w:szCs w:val="28"/>
        </w:rPr>
        <w:t>4、采购代理服务费</w:t>
      </w:r>
    </w:p>
    <w:p w14:paraId="0EA58E05">
      <w:pPr>
        <w:wordWrap w:val="0"/>
        <w:spacing w:line="500" w:lineRule="exact"/>
        <w:ind w:left="560" w:hanging="560" w:hangingChars="200"/>
        <w:rPr>
          <w:rFonts w:ascii="宋体" w:hAnsi="宋体" w:eastAsia="宋体" w:cs="Times New Roman"/>
          <w:sz w:val="28"/>
          <w:szCs w:val="28"/>
        </w:rPr>
      </w:pPr>
      <w:r>
        <w:rPr>
          <w:rFonts w:hint="eastAsia" w:ascii="宋体" w:hAnsi="宋体" w:eastAsia="宋体" w:cs="Times New Roman"/>
          <w:sz w:val="28"/>
          <w:szCs w:val="28"/>
        </w:rPr>
        <w:t>4.1本次采购，采购代理机构</w:t>
      </w:r>
      <w:r>
        <w:rPr>
          <w:rFonts w:hint="eastAsia" w:ascii="宋体" w:hAnsi="宋体" w:eastAsia="宋体" w:cs="Times New Roman"/>
          <w:color w:val="000000"/>
          <w:sz w:val="28"/>
          <w:szCs w:val="28"/>
        </w:rPr>
        <w:t>是</w:t>
      </w:r>
      <w:r>
        <w:rPr>
          <w:rFonts w:hint="eastAsia" w:ascii="宋体" w:hAnsi="宋体" w:eastAsia="宋体" w:cs="Times New Roman"/>
          <w:sz w:val="28"/>
          <w:szCs w:val="28"/>
        </w:rPr>
        <w:t>否收取采购代理服务费，详见供应商须知前附表。</w:t>
      </w:r>
    </w:p>
    <w:p w14:paraId="6EDE703E">
      <w:pPr>
        <w:wordWrap w:val="0"/>
        <w:spacing w:line="500" w:lineRule="exact"/>
        <w:ind w:left="560" w:hanging="560" w:hangingChars="200"/>
        <w:rPr>
          <w:rFonts w:ascii="宋体" w:hAnsi="宋体" w:eastAsia="宋体" w:cs="Times New Roman"/>
          <w:sz w:val="28"/>
          <w:szCs w:val="28"/>
        </w:rPr>
      </w:pPr>
      <w:r>
        <w:rPr>
          <w:rFonts w:hint="eastAsia" w:ascii="宋体" w:hAnsi="宋体" w:eastAsia="宋体" w:cs="Times New Roman"/>
          <w:sz w:val="28"/>
          <w:szCs w:val="28"/>
        </w:rPr>
        <w:t>4.2供应商应自行承担所有与参加本次评审有关的费用。不论结果如何，采购代理机构和采购人在任何情况下均无义务和责任承担这些费用。</w:t>
      </w:r>
    </w:p>
    <w:p w14:paraId="6D94A038">
      <w:pPr>
        <w:wordWrap w:val="0"/>
        <w:spacing w:line="500" w:lineRule="exact"/>
        <w:ind w:left="560" w:hanging="560" w:hangingChars="200"/>
        <w:rPr>
          <w:rFonts w:ascii="宋体" w:hAnsi="宋体" w:eastAsia="宋体" w:cs="Times New Roman"/>
          <w:sz w:val="28"/>
          <w:szCs w:val="28"/>
        </w:rPr>
      </w:pPr>
      <w:r>
        <w:rPr>
          <w:rFonts w:hint="eastAsia" w:ascii="宋体" w:hAnsi="宋体" w:eastAsia="宋体" w:cs="Times New Roman"/>
          <w:sz w:val="28"/>
          <w:szCs w:val="28"/>
        </w:rPr>
        <w:t>5、响应风险</w:t>
      </w:r>
    </w:p>
    <w:p w14:paraId="69F158C6">
      <w:pPr>
        <w:wordWrap w:val="0"/>
        <w:spacing w:line="500" w:lineRule="exact"/>
        <w:ind w:left="560" w:hanging="560" w:hangingChars="200"/>
        <w:rPr>
          <w:rFonts w:ascii="宋体" w:hAnsi="宋体" w:eastAsia="宋体" w:cs="Times New Roman"/>
          <w:sz w:val="28"/>
          <w:szCs w:val="28"/>
        </w:rPr>
      </w:pPr>
      <w:r>
        <w:rPr>
          <w:rFonts w:hint="eastAsia" w:ascii="宋体" w:hAnsi="宋体" w:eastAsia="宋体" w:cs="Times New Roman"/>
          <w:sz w:val="28"/>
          <w:szCs w:val="28"/>
        </w:rPr>
        <w:t>5.1供应商一旦获取了本采购文件并参加评审，即被认为接受了本采购文件中的所有条件和规定。</w:t>
      </w:r>
    </w:p>
    <w:p w14:paraId="0205B01E">
      <w:pPr>
        <w:wordWrap w:val="0"/>
        <w:spacing w:line="500" w:lineRule="exact"/>
        <w:ind w:left="560" w:hanging="560" w:hangingChars="200"/>
        <w:rPr>
          <w:rFonts w:ascii="宋体" w:hAnsi="宋体" w:eastAsia="宋体" w:cs="Times New Roman"/>
          <w:sz w:val="28"/>
          <w:szCs w:val="28"/>
        </w:rPr>
      </w:pPr>
      <w:r>
        <w:rPr>
          <w:rFonts w:hint="eastAsia" w:ascii="宋体" w:hAnsi="宋体" w:eastAsia="宋体" w:cs="Times New Roman"/>
          <w:sz w:val="28"/>
          <w:szCs w:val="28"/>
        </w:rPr>
        <w:t>5.2供应商应认真阅读采购文件中所有的事项、格式、条款和规范等要求。如果没有按照采购文件要求提交全部资料，或没有对采购文件做出实质性响应，其风险应由供应商自行承担。</w:t>
      </w:r>
    </w:p>
    <w:p w14:paraId="1449B331">
      <w:pPr>
        <w:wordWrap w:val="0"/>
        <w:spacing w:line="500" w:lineRule="exact"/>
        <w:ind w:left="560" w:hanging="560" w:hangingChars="200"/>
        <w:rPr>
          <w:rFonts w:ascii="宋体" w:hAnsi="宋体" w:eastAsia="宋体" w:cs="Times New Roman"/>
          <w:sz w:val="28"/>
          <w:szCs w:val="28"/>
        </w:rPr>
      </w:pPr>
      <w:r>
        <w:rPr>
          <w:rFonts w:hint="eastAsia" w:ascii="宋体" w:hAnsi="宋体" w:eastAsia="宋体" w:cs="Times New Roman"/>
          <w:sz w:val="28"/>
          <w:szCs w:val="28"/>
        </w:rPr>
        <w:t>5.3供应商所提供的所有资料（包括扫描件、影印件）必须清晰，如因提供的资料难以辨认，其风险由供应商自行承担。</w:t>
      </w:r>
    </w:p>
    <w:p w14:paraId="4C53E0A7">
      <w:pPr>
        <w:wordWrap w:val="0"/>
        <w:spacing w:line="500" w:lineRule="exact"/>
        <w:ind w:left="560" w:hanging="560" w:hangingChars="200"/>
        <w:rPr>
          <w:rFonts w:ascii="宋体" w:hAnsi="宋体" w:eastAsia="宋体" w:cs="Times New Roman"/>
          <w:sz w:val="28"/>
          <w:szCs w:val="28"/>
        </w:rPr>
      </w:pPr>
      <w:r>
        <w:rPr>
          <w:rFonts w:hint="eastAsia" w:ascii="宋体" w:hAnsi="宋体" w:eastAsia="宋体" w:cs="Times New Roman"/>
          <w:sz w:val="28"/>
          <w:szCs w:val="28"/>
        </w:rPr>
        <w:t>6、供应商被视为充分熟悉本项目所在地的与履行合同有关的各种情况，包括但不限于以下各项：</w:t>
      </w:r>
    </w:p>
    <w:p w14:paraId="1AEA0521">
      <w:pPr>
        <w:wordWrap w:val="0"/>
        <w:spacing w:line="500" w:lineRule="exact"/>
        <w:ind w:left="560" w:hanging="560" w:hangingChars="200"/>
        <w:rPr>
          <w:rFonts w:ascii="宋体" w:hAnsi="宋体" w:eastAsia="宋体" w:cs="Times New Roman"/>
          <w:sz w:val="28"/>
          <w:szCs w:val="28"/>
        </w:rPr>
      </w:pPr>
      <w:r>
        <w:rPr>
          <w:rFonts w:hint="eastAsia" w:ascii="宋体" w:hAnsi="宋体" w:eastAsia="宋体" w:cs="Times New Roman"/>
          <w:sz w:val="28"/>
          <w:szCs w:val="28"/>
        </w:rPr>
        <w:t>6.1国家对本次服务等有关法律、法规及行业管理标准；</w:t>
      </w:r>
    </w:p>
    <w:p w14:paraId="56D90804">
      <w:pPr>
        <w:wordWrap w:val="0"/>
        <w:spacing w:line="500" w:lineRule="exact"/>
        <w:ind w:left="560" w:hanging="560" w:hangingChars="200"/>
        <w:rPr>
          <w:rFonts w:ascii="宋体" w:hAnsi="宋体" w:eastAsia="宋体" w:cs="Times New Roman"/>
          <w:sz w:val="28"/>
          <w:szCs w:val="28"/>
        </w:rPr>
      </w:pPr>
      <w:r>
        <w:rPr>
          <w:rFonts w:hint="eastAsia" w:ascii="宋体" w:hAnsi="宋体" w:eastAsia="宋体" w:cs="Times New Roman"/>
          <w:sz w:val="28"/>
          <w:szCs w:val="28"/>
        </w:rPr>
        <w:t>6.2安徽省及马鞍山市等有关管理部门的相关规定；</w:t>
      </w:r>
    </w:p>
    <w:p w14:paraId="30613DE5">
      <w:pPr>
        <w:wordWrap w:val="0"/>
        <w:spacing w:line="500" w:lineRule="exact"/>
        <w:ind w:left="560" w:hanging="560" w:hangingChars="200"/>
        <w:rPr>
          <w:rFonts w:ascii="宋体" w:hAnsi="宋体" w:eastAsia="宋体" w:cs="Times New Roman"/>
          <w:sz w:val="28"/>
          <w:szCs w:val="28"/>
        </w:rPr>
      </w:pPr>
      <w:r>
        <w:rPr>
          <w:rFonts w:hint="eastAsia" w:ascii="宋体" w:hAnsi="宋体" w:eastAsia="宋体" w:cs="Times New Roman"/>
          <w:sz w:val="28"/>
          <w:szCs w:val="28"/>
        </w:rPr>
        <w:t>6.3本采购文件不再对上述情况进行描述。</w:t>
      </w:r>
    </w:p>
    <w:p w14:paraId="7FCC696D">
      <w:pPr>
        <w:wordWrap w:val="0"/>
        <w:spacing w:line="500" w:lineRule="exact"/>
        <w:ind w:left="560" w:hanging="560" w:hangingChars="200"/>
        <w:rPr>
          <w:rFonts w:ascii="宋体" w:hAnsi="宋体" w:eastAsia="宋体" w:cs="Times New Roman"/>
          <w:sz w:val="28"/>
          <w:szCs w:val="28"/>
        </w:rPr>
      </w:pPr>
      <w:r>
        <w:rPr>
          <w:rFonts w:hint="eastAsia" w:ascii="宋体" w:hAnsi="宋体" w:eastAsia="宋体" w:cs="Times New Roman"/>
          <w:sz w:val="28"/>
          <w:szCs w:val="28"/>
        </w:rPr>
        <w:t>7、采购代理机构对采购人拖欠</w:t>
      </w:r>
      <w:r>
        <w:rPr>
          <w:rFonts w:hint="eastAsia" w:ascii="宋体" w:hAnsi="宋体" w:eastAsia="宋体" w:cs="宋体"/>
          <w:sz w:val="28"/>
          <w:szCs w:val="28"/>
        </w:rPr>
        <w:t>成交供应商</w:t>
      </w:r>
      <w:r>
        <w:rPr>
          <w:rFonts w:hint="eastAsia" w:ascii="宋体" w:hAnsi="宋体" w:eastAsia="宋体" w:cs="Times New Roman"/>
          <w:sz w:val="28"/>
          <w:szCs w:val="28"/>
        </w:rPr>
        <w:t>合同款不承担任何连带或非连带的责任，任何情况下，</w:t>
      </w:r>
      <w:r>
        <w:rPr>
          <w:rFonts w:hint="eastAsia" w:ascii="宋体" w:hAnsi="宋体" w:eastAsia="宋体" w:cs="宋体"/>
          <w:sz w:val="28"/>
          <w:szCs w:val="28"/>
        </w:rPr>
        <w:t>成交供应商</w:t>
      </w:r>
      <w:r>
        <w:rPr>
          <w:rFonts w:hint="eastAsia" w:ascii="宋体" w:hAnsi="宋体" w:eastAsia="宋体" w:cs="Times New Roman"/>
          <w:sz w:val="28"/>
          <w:szCs w:val="28"/>
        </w:rPr>
        <w:t>若主张或要求其合同款相关的民事权利均只能直接针对采购人主张或要求。</w:t>
      </w:r>
    </w:p>
    <w:p w14:paraId="419CBADA">
      <w:pPr>
        <w:wordWrap w:val="0"/>
        <w:spacing w:line="500" w:lineRule="exact"/>
        <w:ind w:left="560" w:hanging="560" w:hangingChars="200"/>
        <w:rPr>
          <w:rFonts w:ascii="宋体" w:hAnsi="宋体" w:eastAsia="宋体" w:cs="Times New Roman"/>
          <w:b/>
          <w:bCs/>
          <w:sz w:val="28"/>
          <w:szCs w:val="28"/>
          <w:highlight w:val="yellow"/>
        </w:rPr>
      </w:pPr>
      <w:r>
        <w:rPr>
          <w:rFonts w:hint="eastAsia" w:ascii="宋体" w:hAnsi="宋体" w:eastAsia="宋体" w:cs="Times New Roman"/>
          <w:sz w:val="28"/>
          <w:szCs w:val="28"/>
        </w:rPr>
        <w:t>8、供应商之间如果存在下列情形之一的，不得同时参加同一包别或者不分包别的同一项目，</w:t>
      </w:r>
      <w:r>
        <w:rPr>
          <w:rFonts w:ascii="宋体" w:hAnsi="宋体" w:eastAsia="宋体" w:cs="Times New Roman"/>
          <w:sz w:val="28"/>
          <w:szCs w:val="28"/>
        </w:rPr>
        <w:t>如同时参</w:t>
      </w:r>
      <w:r>
        <w:rPr>
          <w:rFonts w:hint="eastAsia" w:ascii="宋体" w:hAnsi="宋体" w:eastAsia="宋体" w:cs="Times New Roman"/>
          <w:sz w:val="28"/>
          <w:szCs w:val="28"/>
        </w:rPr>
        <w:t>加</w:t>
      </w:r>
      <w:r>
        <w:rPr>
          <w:rFonts w:ascii="宋体" w:hAnsi="宋体" w:eastAsia="宋体" w:cs="Times New Roman"/>
          <w:sz w:val="28"/>
          <w:szCs w:val="28"/>
        </w:rPr>
        <w:t>了</w:t>
      </w:r>
      <w:r>
        <w:rPr>
          <w:rFonts w:hint="eastAsia" w:ascii="宋体" w:hAnsi="宋体" w:eastAsia="宋体" w:cs="Times New Roman"/>
          <w:color w:val="000000"/>
          <w:sz w:val="28"/>
          <w:szCs w:val="28"/>
        </w:rPr>
        <w:t>同一包别或者不分包别的同一项目</w:t>
      </w:r>
      <w:r>
        <w:rPr>
          <w:rFonts w:ascii="宋体" w:hAnsi="宋体" w:eastAsia="宋体" w:cs="Times New Roman"/>
          <w:sz w:val="28"/>
          <w:szCs w:val="28"/>
        </w:rPr>
        <w:t>，</w:t>
      </w:r>
      <w:r>
        <w:rPr>
          <w:rFonts w:hint="eastAsia" w:ascii="宋体" w:hAnsi="宋体" w:eastAsia="宋体" w:cs="Times New Roman"/>
          <w:sz w:val="28"/>
          <w:szCs w:val="28"/>
        </w:rPr>
        <w:t>其参加</w:t>
      </w:r>
      <w:r>
        <w:rPr>
          <w:rFonts w:ascii="宋体" w:hAnsi="宋体" w:eastAsia="宋体" w:cs="Times New Roman"/>
          <w:sz w:val="28"/>
          <w:szCs w:val="28"/>
        </w:rPr>
        <w:t>将被</w:t>
      </w:r>
      <w:r>
        <w:rPr>
          <w:rFonts w:hint="eastAsia" w:ascii="宋体" w:hAnsi="宋体" w:eastAsia="宋体" w:cs="Times New Roman"/>
          <w:sz w:val="28"/>
          <w:szCs w:val="28"/>
        </w:rPr>
        <w:t>全部拒绝：</w:t>
      </w:r>
    </w:p>
    <w:p w14:paraId="08720EBB">
      <w:pPr>
        <w:wordWrap w:val="0"/>
        <w:spacing w:line="500" w:lineRule="exact"/>
        <w:ind w:left="560" w:hanging="560" w:hangingChars="200"/>
        <w:rPr>
          <w:rFonts w:ascii="宋体" w:hAnsi="宋体" w:eastAsia="宋体" w:cs="Times New Roman"/>
          <w:sz w:val="28"/>
          <w:szCs w:val="28"/>
        </w:rPr>
      </w:pPr>
      <w:r>
        <w:rPr>
          <w:rFonts w:hint="eastAsia" w:ascii="宋体" w:hAnsi="宋体" w:eastAsia="宋体" w:cs="Times New Roman"/>
          <w:sz w:val="28"/>
          <w:szCs w:val="28"/>
        </w:rPr>
        <w:t>8.1法定代表人(负责人）为同一个人的；</w:t>
      </w:r>
    </w:p>
    <w:p w14:paraId="733C1DA6">
      <w:pPr>
        <w:wordWrap w:val="0"/>
        <w:spacing w:line="500" w:lineRule="exact"/>
        <w:ind w:left="560" w:hanging="560" w:hangingChars="200"/>
        <w:rPr>
          <w:rFonts w:ascii="宋体" w:hAnsi="宋体" w:eastAsia="宋体" w:cs="Times New Roman"/>
          <w:sz w:val="28"/>
          <w:szCs w:val="28"/>
        </w:rPr>
      </w:pPr>
      <w:r>
        <w:rPr>
          <w:rFonts w:hint="eastAsia" w:ascii="宋体" w:hAnsi="宋体" w:eastAsia="宋体" w:cs="Times New Roman"/>
          <w:sz w:val="28"/>
          <w:szCs w:val="28"/>
        </w:rPr>
        <w:t>8.2母公司、全资子公司及其控股公司；</w:t>
      </w:r>
    </w:p>
    <w:p w14:paraId="2AE805AE">
      <w:pPr>
        <w:wordWrap w:val="0"/>
        <w:spacing w:line="500" w:lineRule="exact"/>
        <w:ind w:left="560" w:hanging="560" w:hangingChars="200"/>
        <w:rPr>
          <w:rFonts w:ascii="宋体" w:hAnsi="宋体" w:eastAsia="宋体" w:cs="Times New Roman"/>
          <w:sz w:val="28"/>
          <w:szCs w:val="28"/>
        </w:rPr>
      </w:pPr>
      <w:r>
        <w:rPr>
          <w:rFonts w:hint="eastAsia" w:ascii="宋体" w:hAnsi="宋体" w:eastAsia="宋体" w:cs="Times New Roman"/>
          <w:sz w:val="28"/>
          <w:szCs w:val="28"/>
        </w:rPr>
        <w:t>8.3总公司与其分公司（分支机构）；</w:t>
      </w:r>
    </w:p>
    <w:p w14:paraId="021BF4D1">
      <w:pPr>
        <w:wordWrap w:val="0"/>
        <w:spacing w:line="500" w:lineRule="exact"/>
        <w:ind w:left="560" w:hanging="560" w:hangingChars="200"/>
        <w:rPr>
          <w:rFonts w:ascii="宋体" w:hAnsi="宋体" w:eastAsia="宋体" w:cs="Times New Roman"/>
          <w:sz w:val="28"/>
          <w:szCs w:val="28"/>
        </w:rPr>
      </w:pPr>
      <w:r>
        <w:rPr>
          <w:rFonts w:hint="eastAsia" w:ascii="宋体" w:hAnsi="宋体" w:eastAsia="宋体" w:cs="Times New Roman"/>
          <w:sz w:val="28"/>
          <w:szCs w:val="28"/>
        </w:rPr>
        <w:t>8.4同一总公司下的多家分公司（分支机构）；</w:t>
      </w:r>
    </w:p>
    <w:p w14:paraId="41959F2E">
      <w:pPr>
        <w:wordWrap w:val="0"/>
        <w:spacing w:line="500" w:lineRule="exact"/>
        <w:ind w:left="560" w:hanging="560" w:hangingChars="200"/>
        <w:rPr>
          <w:rFonts w:ascii="宋体" w:hAnsi="宋体" w:eastAsia="宋体" w:cs="Times New Roman"/>
          <w:sz w:val="28"/>
          <w:szCs w:val="28"/>
        </w:rPr>
      </w:pPr>
      <w:r>
        <w:rPr>
          <w:rFonts w:hint="eastAsia" w:ascii="宋体" w:hAnsi="宋体" w:eastAsia="宋体" w:cs="Times New Roman"/>
          <w:sz w:val="28"/>
          <w:szCs w:val="28"/>
        </w:rPr>
        <w:t>8.5法律和行政法规规定的其他情形。</w:t>
      </w:r>
    </w:p>
    <w:p w14:paraId="292EE7DB">
      <w:pPr>
        <w:wordWrap w:val="0"/>
        <w:spacing w:line="500" w:lineRule="exact"/>
        <w:ind w:left="560" w:hanging="560" w:hangingChars="200"/>
        <w:rPr>
          <w:rFonts w:ascii="宋体" w:hAnsi="宋体" w:eastAsia="宋体" w:cs="Times New Roman"/>
          <w:sz w:val="28"/>
          <w:szCs w:val="28"/>
          <w:highlight w:val="yellow"/>
        </w:rPr>
      </w:pPr>
      <w:r>
        <w:rPr>
          <w:rFonts w:hint="eastAsia" w:ascii="宋体" w:hAnsi="宋体" w:eastAsia="宋体" w:cs="Times New Roman"/>
          <w:sz w:val="28"/>
          <w:szCs w:val="28"/>
        </w:rPr>
        <w:t>9、关于联合体参加采购活动：本次采购是否允许由两个以上供应商组成一个联合体以一个供应商身份共同参加采购活动，详见采购公告。如果允许联合体参加采购活动，联合体各方除符合上述规定外，还应符合下列要求：</w:t>
      </w:r>
    </w:p>
    <w:p w14:paraId="7AAFD1BB">
      <w:pPr>
        <w:wordWrap w:val="0"/>
        <w:spacing w:line="500" w:lineRule="exact"/>
        <w:ind w:left="560" w:hanging="560" w:hangingChars="200"/>
        <w:rPr>
          <w:rFonts w:ascii="宋体" w:hAnsi="宋体" w:eastAsia="宋体" w:cs="宋体"/>
          <w:color w:val="000000"/>
          <w:sz w:val="28"/>
          <w:szCs w:val="28"/>
        </w:rPr>
      </w:pPr>
      <w:r>
        <w:rPr>
          <w:rFonts w:hint="eastAsia" w:ascii="宋体" w:hAnsi="宋体" w:eastAsia="宋体" w:cs="宋体"/>
          <w:color w:val="000000"/>
          <w:sz w:val="28"/>
          <w:szCs w:val="28"/>
        </w:rPr>
        <w:t>9.1联合体参加采购活动必须由联合体牵头人获取采购文件、提交响应文件。</w:t>
      </w:r>
    </w:p>
    <w:p w14:paraId="5733E4D3">
      <w:pPr>
        <w:tabs>
          <w:tab w:val="left" w:pos="630"/>
        </w:tabs>
        <w:wordWrap w:val="0"/>
        <w:spacing w:line="500" w:lineRule="exact"/>
        <w:ind w:left="560" w:hanging="560" w:hangingChars="200"/>
        <w:rPr>
          <w:rFonts w:ascii="宋体" w:hAnsi="宋体" w:eastAsia="宋体" w:cs="宋体"/>
          <w:sz w:val="28"/>
          <w:szCs w:val="28"/>
        </w:rPr>
      </w:pPr>
      <w:r>
        <w:rPr>
          <w:rFonts w:hint="eastAsia" w:ascii="宋体" w:hAnsi="宋体" w:eastAsia="宋体" w:cs="宋体"/>
          <w:sz w:val="28"/>
          <w:szCs w:val="28"/>
        </w:rPr>
        <w:t>9.2</w:t>
      </w:r>
      <w:r>
        <w:rPr>
          <w:rFonts w:hint="eastAsia" w:ascii="宋体" w:hAnsi="宋体" w:eastAsia="宋体" w:cs="Times New Roman"/>
          <w:sz w:val="28"/>
          <w:szCs w:val="28"/>
        </w:rPr>
        <w:t>联合体参加采购活动各方应签订并提交联合体协议书</w:t>
      </w:r>
      <w:r>
        <w:rPr>
          <w:rFonts w:hint="eastAsia" w:ascii="宋体" w:hAnsi="宋体" w:eastAsia="宋体" w:cs="宋体"/>
          <w:sz w:val="28"/>
          <w:szCs w:val="28"/>
        </w:rPr>
        <w:t>（格式详见“响应文件格式”）</w:t>
      </w:r>
      <w:r>
        <w:rPr>
          <w:rFonts w:hint="eastAsia" w:ascii="宋体" w:hAnsi="宋体" w:eastAsia="宋体" w:cs="Times New Roman"/>
          <w:sz w:val="28"/>
          <w:szCs w:val="28"/>
        </w:rPr>
        <w:t>，并明确联合体成员各方的权利和义务，该联合体协议书对联合体各方均具有法律约束力。联合体参加采购活动必须确定联合体牵头人为全权代表参加采购活动，并承担参加采购活动及履约活动中的全部责任与义务，且联合体各方无论是否实际参加、发生的情形怎样，一旦该联合体实际开始参加采购活动，联合体各方均应当就本次采购所引起或相关的任何或所有事项、义务、责任、损失等承担连带责任。</w:t>
      </w:r>
    </w:p>
    <w:p w14:paraId="2E7D8DAA">
      <w:pPr>
        <w:tabs>
          <w:tab w:val="left" w:pos="630"/>
        </w:tabs>
        <w:wordWrap w:val="0"/>
        <w:spacing w:line="500" w:lineRule="exact"/>
        <w:ind w:left="560" w:hanging="560" w:hangingChars="200"/>
        <w:rPr>
          <w:rFonts w:ascii="宋体" w:hAnsi="宋体" w:eastAsia="宋体" w:cs="宋体"/>
          <w:sz w:val="28"/>
          <w:szCs w:val="28"/>
        </w:rPr>
      </w:pPr>
      <w:r>
        <w:rPr>
          <w:rFonts w:hint="eastAsia" w:ascii="宋体" w:hAnsi="宋体" w:eastAsia="宋体" w:cs="宋体"/>
          <w:sz w:val="28"/>
          <w:szCs w:val="28"/>
        </w:rPr>
        <w:t>9.3联合体参加采购活动各方均须符合本项目除特定资格要求以外的其他资格要求</w:t>
      </w:r>
      <w:r>
        <w:rPr>
          <w:rFonts w:hint="eastAsia" w:ascii="宋体" w:hAnsi="宋体" w:eastAsia="宋体" w:cs="Times New Roman"/>
          <w:bCs/>
          <w:sz w:val="28"/>
          <w:szCs w:val="28"/>
        </w:rPr>
        <w:t>。</w:t>
      </w:r>
    </w:p>
    <w:p w14:paraId="0479F662">
      <w:pPr>
        <w:tabs>
          <w:tab w:val="left" w:pos="630"/>
        </w:tabs>
        <w:wordWrap w:val="0"/>
        <w:spacing w:line="500" w:lineRule="exact"/>
        <w:ind w:left="560" w:hanging="560" w:hangingChars="200"/>
        <w:rPr>
          <w:rFonts w:ascii="宋体" w:hAnsi="宋体" w:eastAsia="宋体" w:cs="Times New Roman"/>
          <w:sz w:val="28"/>
          <w:szCs w:val="28"/>
        </w:rPr>
      </w:pPr>
      <w:r>
        <w:rPr>
          <w:rFonts w:hint="eastAsia" w:ascii="宋体" w:hAnsi="宋体" w:eastAsia="宋体" w:cs="宋体"/>
          <w:sz w:val="28"/>
          <w:szCs w:val="28"/>
        </w:rPr>
        <w:t>9.4由不同专业的供应商组成的联合体,首先以参加采购活动的全权代表方的应答材料作为认定资质以及商务评审的依据；涉及行业专属的资</w:t>
      </w:r>
      <w:r>
        <w:rPr>
          <w:rFonts w:hint="eastAsia" w:ascii="宋体" w:hAnsi="宋体" w:eastAsia="宋体" w:cs="Times New Roman"/>
          <w:sz w:val="28"/>
          <w:szCs w:val="28"/>
        </w:rPr>
        <w:t>质,按照所属行业所对应的供应商的应答材料确定。</w:t>
      </w:r>
    </w:p>
    <w:p w14:paraId="3AC010A1">
      <w:pPr>
        <w:tabs>
          <w:tab w:val="left" w:pos="630"/>
        </w:tabs>
        <w:wordWrap w:val="0"/>
        <w:spacing w:line="500" w:lineRule="exact"/>
        <w:ind w:left="560" w:hanging="560" w:hangingChars="200"/>
        <w:rPr>
          <w:rFonts w:ascii="宋体" w:hAnsi="宋体" w:eastAsia="宋体" w:cs="Times New Roman"/>
          <w:sz w:val="28"/>
          <w:szCs w:val="28"/>
        </w:rPr>
      </w:pPr>
      <w:r>
        <w:rPr>
          <w:rFonts w:hint="eastAsia" w:ascii="宋体" w:hAnsi="宋体" w:eastAsia="宋体" w:cs="Times New Roman"/>
          <w:sz w:val="28"/>
          <w:szCs w:val="28"/>
        </w:rPr>
        <w:t>9.5除联合体协议及采购文件规定须联合体各成员单位各自盖章的证明材料外，涉及供应商盖章的，均为联合体牵头人盖章；涉及法定代表人签字（或</w:t>
      </w:r>
      <w:r>
        <w:rPr>
          <w:rFonts w:hint="eastAsia" w:ascii="宋体" w:hAnsi="宋体" w:eastAsia="宋体" w:cs="宋体"/>
          <w:sz w:val="28"/>
          <w:szCs w:val="28"/>
        </w:rPr>
        <w:t>盖章</w:t>
      </w:r>
      <w:r>
        <w:rPr>
          <w:rFonts w:hint="eastAsia" w:ascii="宋体" w:hAnsi="宋体" w:eastAsia="宋体" w:cs="Times New Roman"/>
          <w:sz w:val="28"/>
          <w:szCs w:val="28"/>
        </w:rPr>
        <w:t>）的，均为联合体牵头人的法定代表人签字（或</w:t>
      </w:r>
      <w:r>
        <w:rPr>
          <w:rFonts w:hint="eastAsia" w:ascii="宋体" w:hAnsi="宋体" w:eastAsia="宋体" w:cs="宋体"/>
          <w:sz w:val="28"/>
          <w:szCs w:val="28"/>
        </w:rPr>
        <w:t>盖章</w:t>
      </w:r>
      <w:r>
        <w:rPr>
          <w:rFonts w:hint="eastAsia" w:ascii="宋体" w:hAnsi="宋体" w:eastAsia="宋体" w:cs="Times New Roman"/>
          <w:sz w:val="28"/>
          <w:szCs w:val="28"/>
        </w:rPr>
        <w:t>）。</w:t>
      </w:r>
    </w:p>
    <w:p w14:paraId="42B8F91F">
      <w:pPr>
        <w:tabs>
          <w:tab w:val="left" w:pos="630"/>
        </w:tabs>
        <w:wordWrap w:val="0"/>
        <w:spacing w:line="500" w:lineRule="exact"/>
        <w:ind w:left="560" w:hanging="560" w:hangingChars="200"/>
        <w:rPr>
          <w:rFonts w:ascii="宋体" w:hAnsi="宋体" w:eastAsia="宋体" w:cs="宋体"/>
          <w:sz w:val="28"/>
          <w:szCs w:val="28"/>
        </w:rPr>
      </w:pPr>
      <w:r>
        <w:rPr>
          <w:rFonts w:hint="eastAsia" w:ascii="宋体" w:hAnsi="宋体" w:eastAsia="宋体" w:cs="Times New Roman"/>
          <w:sz w:val="28"/>
          <w:szCs w:val="28"/>
        </w:rPr>
        <w:t>9.6联合体成交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人与采购代理机构承担连带责任。</w:t>
      </w:r>
    </w:p>
    <w:p w14:paraId="3E2E221F">
      <w:pPr>
        <w:tabs>
          <w:tab w:val="left" w:pos="630"/>
        </w:tabs>
        <w:wordWrap w:val="0"/>
        <w:spacing w:line="500" w:lineRule="exact"/>
        <w:ind w:left="560" w:hanging="560" w:hangingChars="200"/>
        <w:rPr>
          <w:rFonts w:ascii="宋体" w:hAnsi="宋体" w:eastAsia="宋体" w:cs="宋体"/>
          <w:sz w:val="28"/>
          <w:szCs w:val="28"/>
        </w:rPr>
      </w:pPr>
      <w:r>
        <w:rPr>
          <w:rFonts w:hint="eastAsia" w:ascii="宋体" w:hAnsi="宋体" w:eastAsia="宋体" w:cs="宋体"/>
          <w:sz w:val="28"/>
          <w:szCs w:val="28"/>
        </w:rPr>
        <w:t>9.7联合体或其成员通过协议、控股或分支机构或其它方式就供货或服务等与任何独立或非独立的他方构成联合、分属或其它关系、相关责任义务等，均由联合体或其成员与该他方自行协商约定，联合体或其成员与该他方之间的约定均仅属于其间分担权利义务与责任的办法，对采购代理机构与采购人均不具有任何约束或效力，且一旦发生与本采购、响应、协议及其履行相关的责任，均仅应由联合体或其成员与该他方各自或承担连带责任，而联合体或其成员依据本次采购、响应原所应承担的对采购代理机构与采购人的责任均并不因此被减免。</w:t>
      </w:r>
    </w:p>
    <w:p w14:paraId="326C8B0C">
      <w:pPr>
        <w:tabs>
          <w:tab w:val="left" w:pos="630"/>
        </w:tabs>
        <w:wordWrap w:val="0"/>
        <w:spacing w:line="500" w:lineRule="exact"/>
        <w:ind w:left="560" w:hanging="560" w:hangingChars="200"/>
        <w:rPr>
          <w:rFonts w:ascii="宋体" w:hAnsi="宋体" w:eastAsia="宋体" w:cs="宋体"/>
          <w:sz w:val="28"/>
          <w:szCs w:val="28"/>
        </w:rPr>
      </w:pPr>
      <w:r>
        <w:rPr>
          <w:rFonts w:hint="eastAsia" w:ascii="宋体" w:hAnsi="宋体" w:eastAsia="宋体" w:cs="宋体"/>
          <w:sz w:val="28"/>
          <w:szCs w:val="28"/>
        </w:rPr>
        <w:t>9.8联合体或其成员未经采购人事先书面同意，不得将其在合同项下的权利或义务全部或部分转让给第三人，有关分包事项或服务委托等须事先取得采购人书面同意并且须遵守相关法律、法规、本次采购的全部相关规定。</w:t>
      </w:r>
    </w:p>
    <w:p w14:paraId="09BA8673">
      <w:pPr>
        <w:tabs>
          <w:tab w:val="left" w:pos="630"/>
        </w:tabs>
        <w:wordWrap w:val="0"/>
        <w:spacing w:line="500" w:lineRule="exact"/>
        <w:ind w:left="560" w:hanging="560" w:hangingChars="200"/>
        <w:rPr>
          <w:rFonts w:ascii="宋体" w:hAnsi="宋体" w:eastAsia="宋体" w:cs="Times New Roman"/>
          <w:sz w:val="28"/>
          <w:szCs w:val="28"/>
        </w:rPr>
      </w:pPr>
      <w:r>
        <w:rPr>
          <w:rFonts w:hint="eastAsia" w:ascii="宋体" w:hAnsi="宋体" w:eastAsia="宋体" w:cs="宋体"/>
          <w:sz w:val="28"/>
          <w:szCs w:val="28"/>
        </w:rPr>
        <w:t>9.9</w:t>
      </w:r>
      <w:r>
        <w:rPr>
          <w:rFonts w:hint="eastAsia" w:ascii="宋体" w:hAnsi="宋体" w:eastAsia="宋体" w:cs="Times New Roman"/>
          <w:sz w:val="28"/>
          <w:szCs w:val="28"/>
        </w:rPr>
        <w:t>以联合体形式参加采购活动的，联合体各方均不得同时再以自己独立的名义单独参加采购活动，也不得再同时参加其他的联合体。若该等情形被发现，其单独参加采购活动和与此有关的联合体参加采购活动均将被一并拒绝。</w:t>
      </w:r>
    </w:p>
    <w:p w14:paraId="36D4A7D1">
      <w:pPr>
        <w:tabs>
          <w:tab w:val="left" w:pos="630"/>
        </w:tabs>
        <w:wordWrap w:val="0"/>
        <w:spacing w:line="500" w:lineRule="exact"/>
        <w:ind w:left="560" w:hanging="560" w:hangingChars="200"/>
        <w:rPr>
          <w:rFonts w:ascii="宋体" w:hAnsi="宋体" w:eastAsia="宋体" w:cs="Times New Roman"/>
          <w:sz w:val="28"/>
          <w:szCs w:val="28"/>
        </w:rPr>
      </w:pPr>
      <w:r>
        <w:rPr>
          <w:rFonts w:hint="eastAsia" w:ascii="宋体" w:hAnsi="宋体" w:eastAsia="宋体" w:cs="Times New Roman"/>
          <w:sz w:val="28"/>
          <w:szCs w:val="28"/>
        </w:rPr>
        <w:t>9.10联合体中有同类资质的供应商按照联合体分工承担相同工作的，应当按照资质等级较低的供应商确定资质等级。</w:t>
      </w:r>
      <w:r>
        <w:rPr>
          <w:rFonts w:hint="eastAsia" w:ascii="宋体" w:hAnsi="宋体" w:eastAsia="宋体" w:cs="Times New Roman"/>
          <w:b/>
          <w:sz w:val="28"/>
          <w:szCs w:val="28"/>
        </w:rPr>
        <w:t>联合体各方应具备与其承担工作内容有关的相应资质。</w:t>
      </w:r>
    </w:p>
    <w:p w14:paraId="4AC0A6B2">
      <w:pPr>
        <w:wordWrap w:val="0"/>
        <w:spacing w:line="500" w:lineRule="exact"/>
        <w:ind w:left="560" w:hanging="560" w:hangingChars="200"/>
        <w:contextualSpacing/>
        <w:rPr>
          <w:rFonts w:ascii="宋体" w:hAnsi="宋体" w:eastAsia="宋体" w:cs="Times New Roman"/>
          <w:sz w:val="28"/>
          <w:szCs w:val="28"/>
        </w:rPr>
      </w:pPr>
      <w:r>
        <w:rPr>
          <w:rFonts w:hint="eastAsia" w:ascii="宋体" w:hAnsi="宋体" w:eastAsia="宋体" w:cs="Times New Roman"/>
          <w:sz w:val="28"/>
          <w:szCs w:val="28"/>
        </w:rPr>
        <w:t>10、因本次采购活动产生的一切纠纷（包括合同纠纷），有关各方应友好协商解决，协商不成，则向马鞍山仲裁委员会申请仲裁。</w:t>
      </w:r>
    </w:p>
    <w:p w14:paraId="707D07B0">
      <w:pPr>
        <w:wordWrap w:val="0"/>
        <w:spacing w:line="500" w:lineRule="exact"/>
        <w:ind w:left="560" w:hanging="560" w:hangingChars="200"/>
        <w:contextualSpacing/>
        <w:rPr>
          <w:rFonts w:ascii="宋体" w:hAnsi="宋体" w:eastAsia="宋体" w:cs="Times New Roman"/>
          <w:sz w:val="28"/>
          <w:szCs w:val="28"/>
        </w:rPr>
      </w:pPr>
      <w:r>
        <w:rPr>
          <w:rFonts w:hint="eastAsia" w:ascii="宋体" w:hAnsi="宋体" w:eastAsia="宋体" w:cs="Times New Roman"/>
          <w:sz w:val="28"/>
          <w:szCs w:val="28"/>
        </w:rPr>
        <w:t>11、本采购文件的最终解释权属于采购人、采购代理机构。</w:t>
      </w:r>
    </w:p>
    <w:p w14:paraId="11D2EE5D">
      <w:pPr>
        <w:wordWrap w:val="0"/>
        <w:spacing w:line="500" w:lineRule="exact"/>
        <w:jc w:val="center"/>
        <w:rPr>
          <w:rFonts w:ascii="宋体" w:hAnsi="宋体" w:eastAsia="宋体" w:cs="Times New Roman"/>
          <w:b/>
          <w:sz w:val="28"/>
          <w:szCs w:val="28"/>
        </w:rPr>
      </w:pPr>
      <w:r>
        <w:rPr>
          <w:rFonts w:ascii="宋体" w:hAnsi="宋体" w:eastAsia="宋体" w:cs="Times New Roman"/>
          <w:b/>
          <w:sz w:val="28"/>
          <w:szCs w:val="28"/>
        </w:rPr>
        <w:t>（</w:t>
      </w:r>
      <w:r>
        <w:rPr>
          <w:rFonts w:hint="eastAsia" w:ascii="宋体" w:hAnsi="宋体" w:eastAsia="宋体" w:cs="Times New Roman"/>
          <w:b/>
          <w:sz w:val="28"/>
          <w:szCs w:val="28"/>
        </w:rPr>
        <w:t>二）采购文件</w:t>
      </w:r>
    </w:p>
    <w:p w14:paraId="70EDEE9B">
      <w:pPr>
        <w:wordWrap w:val="0"/>
        <w:spacing w:line="500" w:lineRule="exact"/>
        <w:ind w:left="560" w:hanging="560" w:hangingChars="200"/>
        <w:rPr>
          <w:rFonts w:ascii="宋体" w:hAnsi="宋体" w:eastAsia="宋体" w:cs="Times New Roman"/>
          <w:sz w:val="28"/>
          <w:szCs w:val="28"/>
        </w:rPr>
      </w:pPr>
      <w:r>
        <w:rPr>
          <w:rFonts w:hint="eastAsia" w:ascii="宋体" w:hAnsi="宋体" w:eastAsia="宋体" w:cs="Times New Roman"/>
          <w:sz w:val="28"/>
          <w:szCs w:val="28"/>
        </w:rPr>
        <w:t>1、</w:t>
      </w:r>
      <w:r>
        <w:rPr>
          <w:rFonts w:ascii="宋体" w:hAnsi="宋体" w:eastAsia="宋体" w:cs="Times New Roman"/>
          <w:sz w:val="28"/>
          <w:szCs w:val="28"/>
        </w:rPr>
        <w:t>采购文件构成</w:t>
      </w:r>
    </w:p>
    <w:p w14:paraId="4BCDB0F3">
      <w:pPr>
        <w:wordWrap w:val="0"/>
        <w:spacing w:line="500" w:lineRule="exact"/>
        <w:ind w:left="560" w:hanging="560" w:hangingChars="200"/>
        <w:rPr>
          <w:rFonts w:ascii="宋体" w:hAnsi="宋体" w:eastAsia="宋体" w:cs="Times New Roman"/>
          <w:sz w:val="28"/>
          <w:szCs w:val="28"/>
        </w:rPr>
      </w:pPr>
      <w:r>
        <w:rPr>
          <w:rFonts w:hint="eastAsia" w:ascii="宋体" w:hAnsi="宋体" w:eastAsia="宋体" w:cs="Times New Roman"/>
          <w:sz w:val="28"/>
          <w:szCs w:val="28"/>
        </w:rPr>
        <w:t>1.1</w:t>
      </w:r>
      <w:r>
        <w:rPr>
          <w:rFonts w:ascii="宋体" w:hAnsi="宋体" w:eastAsia="宋体" w:cs="Times New Roman"/>
          <w:sz w:val="28"/>
          <w:szCs w:val="28"/>
        </w:rPr>
        <w:t>采购文件包括：</w:t>
      </w:r>
    </w:p>
    <w:p w14:paraId="0D28934F">
      <w:pPr>
        <w:wordWrap w:val="0"/>
        <w:spacing w:line="500" w:lineRule="exact"/>
        <w:ind w:firstLine="560" w:firstLineChars="200"/>
        <w:rPr>
          <w:rFonts w:ascii="宋体" w:hAnsi="宋体" w:eastAsia="宋体" w:cs="Times New Roman"/>
          <w:sz w:val="28"/>
          <w:szCs w:val="28"/>
        </w:rPr>
      </w:pPr>
      <w:r>
        <w:rPr>
          <w:rFonts w:ascii="宋体" w:hAnsi="宋体" w:eastAsia="宋体" w:cs="Times New Roman"/>
          <w:sz w:val="28"/>
          <w:szCs w:val="28"/>
        </w:rPr>
        <w:t>第一</w:t>
      </w:r>
      <w:r>
        <w:rPr>
          <w:rFonts w:hint="eastAsia" w:ascii="宋体" w:hAnsi="宋体" w:eastAsia="宋体" w:cs="Times New Roman"/>
          <w:sz w:val="28"/>
          <w:szCs w:val="28"/>
        </w:rPr>
        <w:t>章  采购公告</w:t>
      </w:r>
    </w:p>
    <w:p w14:paraId="4ADF0EC4">
      <w:pPr>
        <w:wordWrap w:val="0"/>
        <w:spacing w:line="5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 xml:space="preserve">第二章  </w:t>
      </w:r>
      <w:r>
        <w:rPr>
          <w:rFonts w:ascii="宋体" w:hAnsi="宋体" w:eastAsia="宋体" w:cs="Times New Roman"/>
          <w:sz w:val="28"/>
          <w:szCs w:val="28"/>
        </w:rPr>
        <w:t>供应商须知前附表</w:t>
      </w:r>
    </w:p>
    <w:p w14:paraId="08248ECD">
      <w:pPr>
        <w:wordWrap w:val="0"/>
        <w:spacing w:line="5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 xml:space="preserve">第三章  </w:t>
      </w:r>
      <w:r>
        <w:rPr>
          <w:rFonts w:ascii="宋体" w:hAnsi="宋体" w:eastAsia="宋体" w:cs="Times New Roman"/>
          <w:sz w:val="28"/>
          <w:szCs w:val="28"/>
        </w:rPr>
        <w:t>供应商须知</w:t>
      </w:r>
    </w:p>
    <w:p w14:paraId="72B58CC6">
      <w:pPr>
        <w:wordWrap w:val="0"/>
        <w:spacing w:line="5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第四章  采购</w:t>
      </w:r>
      <w:r>
        <w:rPr>
          <w:rFonts w:ascii="宋体" w:hAnsi="宋体" w:eastAsia="宋体" w:cs="Times New Roman"/>
          <w:sz w:val="28"/>
          <w:szCs w:val="28"/>
        </w:rPr>
        <w:t>合同格式</w:t>
      </w:r>
    </w:p>
    <w:p w14:paraId="7A255963">
      <w:pPr>
        <w:wordWrap w:val="0"/>
        <w:spacing w:line="5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第五章  采购内容及总体要求</w:t>
      </w:r>
    </w:p>
    <w:p w14:paraId="3B66C762">
      <w:pPr>
        <w:wordWrap w:val="0"/>
        <w:spacing w:line="500" w:lineRule="exact"/>
        <w:ind w:firstLine="560" w:firstLineChars="200"/>
        <w:rPr>
          <w:rFonts w:ascii="宋体" w:hAnsi="宋体" w:eastAsia="宋体" w:cs="Times New Roman"/>
          <w:sz w:val="28"/>
          <w:szCs w:val="28"/>
        </w:rPr>
      </w:pPr>
      <w:r>
        <w:rPr>
          <w:rFonts w:ascii="宋体" w:hAnsi="宋体" w:eastAsia="宋体" w:cs="Times New Roman"/>
          <w:sz w:val="28"/>
          <w:szCs w:val="28"/>
        </w:rPr>
        <w:t>第</w:t>
      </w:r>
      <w:r>
        <w:rPr>
          <w:rFonts w:hint="eastAsia" w:ascii="宋体" w:hAnsi="宋体" w:eastAsia="宋体" w:cs="Times New Roman"/>
          <w:sz w:val="28"/>
          <w:szCs w:val="28"/>
        </w:rPr>
        <w:t>六章  响应文件格式</w:t>
      </w:r>
    </w:p>
    <w:p w14:paraId="2B2C2751">
      <w:pPr>
        <w:wordWrap w:val="0"/>
        <w:spacing w:line="5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第七章  系统提交响应文件及有关要求</w:t>
      </w:r>
    </w:p>
    <w:p w14:paraId="2F00810C">
      <w:pPr>
        <w:wordWrap w:val="0"/>
        <w:spacing w:line="500" w:lineRule="exact"/>
        <w:ind w:left="560" w:hanging="560" w:hangingChars="200"/>
        <w:rPr>
          <w:rFonts w:ascii="宋体" w:hAnsi="宋体" w:eastAsia="宋体" w:cs="Times New Roman"/>
          <w:sz w:val="28"/>
          <w:szCs w:val="28"/>
        </w:rPr>
      </w:pPr>
      <w:r>
        <w:rPr>
          <w:rFonts w:hint="eastAsia" w:ascii="宋体" w:hAnsi="宋体" w:eastAsia="宋体" w:cs="Times New Roman"/>
          <w:sz w:val="28"/>
          <w:szCs w:val="28"/>
        </w:rPr>
        <w:t>1.2供应商</w:t>
      </w:r>
      <w:r>
        <w:rPr>
          <w:rFonts w:ascii="宋体" w:hAnsi="宋体" w:eastAsia="宋体" w:cs="Times New Roman"/>
          <w:sz w:val="28"/>
          <w:szCs w:val="28"/>
        </w:rPr>
        <w:t>应认真阅读和充分理解采购文件中所有的内容。如果供应商没有满足采购文件的有关要求，其风险由</w:t>
      </w:r>
      <w:r>
        <w:rPr>
          <w:rFonts w:hint="eastAsia" w:ascii="宋体" w:hAnsi="宋体" w:eastAsia="宋体" w:cs="Times New Roman"/>
          <w:sz w:val="28"/>
          <w:szCs w:val="28"/>
        </w:rPr>
        <w:t>供应商</w:t>
      </w:r>
      <w:r>
        <w:rPr>
          <w:rFonts w:ascii="宋体" w:hAnsi="宋体" w:eastAsia="宋体" w:cs="Times New Roman"/>
          <w:sz w:val="28"/>
          <w:szCs w:val="28"/>
        </w:rPr>
        <w:t>自行承担。</w:t>
      </w:r>
    </w:p>
    <w:p w14:paraId="7F7C1FD7">
      <w:pPr>
        <w:wordWrap w:val="0"/>
        <w:spacing w:line="500" w:lineRule="exact"/>
        <w:ind w:left="560" w:hanging="560" w:hangingChars="200"/>
        <w:rPr>
          <w:rFonts w:ascii="宋体" w:hAnsi="宋体" w:eastAsia="宋体" w:cs="Times New Roman"/>
          <w:sz w:val="28"/>
          <w:szCs w:val="28"/>
        </w:rPr>
      </w:pPr>
      <w:r>
        <w:rPr>
          <w:rFonts w:hint="eastAsia" w:ascii="宋体" w:hAnsi="宋体" w:eastAsia="宋体" w:cs="Times New Roman"/>
          <w:sz w:val="28"/>
          <w:szCs w:val="28"/>
        </w:rPr>
        <w:t>2、</w:t>
      </w:r>
      <w:r>
        <w:rPr>
          <w:rFonts w:ascii="宋体" w:hAnsi="宋体" w:eastAsia="宋体" w:cs="Times New Roman"/>
          <w:sz w:val="28"/>
          <w:szCs w:val="28"/>
        </w:rPr>
        <w:t>采购文件的澄清</w:t>
      </w:r>
      <w:r>
        <w:rPr>
          <w:rFonts w:hint="eastAsia" w:ascii="宋体" w:hAnsi="宋体" w:eastAsia="宋体" w:cs="Times New Roman"/>
          <w:sz w:val="28"/>
          <w:szCs w:val="28"/>
        </w:rPr>
        <w:t>、补充及</w:t>
      </w:r>
      <w:r>
        <w:rPr>
          <w:rFonts w:ascii="宋体" w:hAnsi="宋体" w:eastAsia="宋体" w:cs="Times New Roman"/>
          <w:sz w:val="28"/>
          <w:szCs w:val="28"/>
        </w:rPr>
        <w:t>修改</w:t>
      </w:r>
    </w:p>
    <w:p w14:paraId="179FBC85">
      <w:pPr>
        <w:wordWrap w:val="0"/>
        <w:spacing w:line="500" w:lineRule="exact"/>
        <w:ind w:left="560" w:hanging="560" w:hangingChars="200"/>
        <w:rPr>
          <w:rFonts w:ascii="宋体" w:hAnsi="宋体" w:eastAsia="宋体" w:cs="Times New Roman"/>
          <w:sz w:val="28"/>
          <w:szCs w:val="28"/>
        </w:rPr>
      </w:pPr>
      <w:r>
        <w:rPr>
          <w:rFonts w:hint="eastAsia" w:ascii="宋体" w:hAnsi="宋体" w:eastAsia="宋体" w:cs="Times New Roman"/>
          <w:sz w:val="28"/>
          <w:szCs w:val="28"/>
        </w:rPr>
        <w:t>2.1无论出于何种原因，采购代理机构可主动地或在解答供应商提出的澄清问题时对采购文件进行修改。</w:t>
      </w:r>
    </w:p>
    <w:p w14:paraId="6B3FB838">
      <w:pPr>
        <w:wordWrap w:val="0"/>
        <w:spacing w:line="500" w:lineRule="exact"/>
        <w:ind w:left="560" w:hanging="560" w:hangingChars="200"/>
        <w:rPr>
          <w:rFonts w:ascii="宋体" w:hAnsi="宋体" w:eastAsia="宋体" w:cs="Times New Roman"/>
          <w:sz w:val="28"/>
          <w:szCs w:val="28"/>
        </w:rPr>
      </w:pPr>
      <w:r>
        <w:rPr>
          <w:rFonts w:hint="eastAsia" w:ascii="宋体" w:hAnsi="宋体" w:eastAsia="宋体" w:cs="Times New Roman"/>
          <w:sz w:val="28"/>
          <w:szCs w:val="28"/>
        </w:rPr>
        <w:t>2.2采购代理机构对采购文件进行的澄清、更正、更改等，都在马鞍山市非进场阳光交易服务平台（http://www.masygjy.com/）发布，发布的内容为采购文件的组成部分，对供应商具有约束力，在参加前，供应商应主动上网查询。采购代理机构不承担供应商未及时关注相关信息引发的相关责任。</w:t>
      </w:r>
    </w:p>
    <w:p w14:paraId="707389E6">
      <w:pPr>
        <w:wordWrap w:val="0"/>
        <w:spacing w:line="500" w:lineRule="exact"/>
        <w:ind w:left="560" w:hanging="560" w:hangingChars="200"/>
        <w:rPr>
          <w:rFonts w:ascii="宋体" w:hAnsi="宋体" w:eastAsia="宋体" w:cs="Times New Roman"/>
          <w:sz w:val="28"/>
          <w:szCs w:val="28"/>
        </w:rPr>
      </w:pPr>
      <w:r>
        <w:rPr>
          <w:rFonts w:hint="eastAsia" w:ascii="宋体" w:hAnsi="宋体" w:eastAsia="宋体" w:cs="Times New Roman"/>
          <w:sz w:val="28"/>
          <w:szCs w:val="28"/>
        </w:rPr>
        <w:t>2.3如果上述答复涉及对采购文件的修改或补充，则它将被视为采购文件的一部分。凡原先所发采购文件中的内容与答复中的内容不一致之处，应以后形成的为准。</w:t>
      </w:r>
    </w:p>
    <w:p w14:paraId="1004893B">
      <w:pPr>
        <w:wordWrap w:val="0"/>
        <w:spacing w:line="500" w:lineRule="exact"/>
        <w:ind w:left="560" w:hanging="560" w:hangingChars="200"/>
        <w:rPr>
          <w:rFonts w:ascii="宋体" w:hAnsi="宋体" w:eastAsia="宋体" w:cs="Times New Roman"/>
          <w:sz w:val="28"/>
          <w:szCs w:val="28"/>
        </w:rPr>
      </w:pPr>
      <w:r>
        <w:rPr>
          <w:rFonts w:hint="eastAsia" w:ascii="宋体" w:hAnsi="宋体" w:eastAsia="宋体" w:cs="Times New Roman"/>
          <w:sz w:val="28"/>
          <w:szCs w:val="28"/>
        </w:rPr>
        <w:t>2.4对采购文件的修改是采购文件的组成部分，对供应商具有约束力。</w:t>
      </w:r>
    </w:p>
    <w:p w14:paraId="5E335159">
      <w:pPr>
        <w:wordWrap w:val="0"/>
        <w:spacing w:line="500" w:lineRule="exact"/>
        <w:ind w:left="560" w:hanging="560" w:hangingChars="200"/>
        <w:rPr>
          <w:rFonts w:ascii="宋体" w:hAnsi="宋体" w:eastAsia="宋体" w:cs="Times New Roman"/>
          <w:sz w:val="28"/>
          <w:szCs w:val="28"/>
        </w:rPr>
      </w:pPr>
      <w:r>
        <w:rPr>
          <w:rFonts w:hint="eastAsia" w:ascii="宋体" w:hAnsi="宋体" w:eastAsia="宋体" w:cs="Times New Roman"/>
          <w:sz w:val="28"/>
          <w:szCs w:val="28"/>
        </w:rPr>
        <w:t>2.5为使供应商有充分时间对采购文件的修改部分进行研究或由于其他原因，采购代理机构可以改变评审时间、评审地点，并在马鞍山市非进场阳光交易服务平台（http://www.masygjy.com/）发布信息。</w:t>
      </w:r>
    </w:p>
    <w:p w14:paraId="21CF5279">
      <w:pPr>
        <w:wordWrap w:val="0"/>
        <w:spacing w:line="500" w:lineRule="exact"/>
        <w:jc w:val="center"/>
        <w:rPr>
          <w:rFonts w:ascii="宋体" w:hAnsi="宋体" w:eastAsia="宋体" w:cs="Times New Roman"/>
          <w:b/>
          <w:sz w:val="28"/>
          <w:szCs w:val="28"/>
        </w:rPr>
      </w:pPr>
      <w:r>
        <w:rPr>
          <w:rFonts w:ascii="宋体" w:hAnsi="宋体" w:eastAsia="宋体" w:cs="Times New Roman"/>
          <w:b/>
          <w:sz w:val="28"/>
          <w:szCs w:val="28"/>
        </w:rPr>
        <w:t>（</w:t>
      </w:r>
      <w:r>
        <w:rPr>
          <w:rFonts w:hint="eastAsia" w:ascii="宋体" w:hAnsi="宋体" w:eastAsia="宋体" w:cs="Times New Roman"/>
          <w:b/>
          <w:sz w:val="28"/>
          <w:szCs w:val="28"/>
        </w:rPr>
        <w:t>三）响应文件的编制</w:t>
      </w:r>
    </w:p>
    <w:p w14:paraId="6A7E5306">
      <w:pPr>
        <w:wordWrap w:val="0"/>
        <w:spacing w:line="500" w:lineRule="exact"/>
        <w:ind w:left="560" w:hanging="560" w:hangingChars="200"/>
        <w:rPr>
          <w:rFonts w:ascii="宋体" w:hAnsi="宋体" w:eastAsia="宋体" w:cs="Times New Roman"/>
          <w:sz w:val="28"/>
          <w:szCs w:val="28"/>
        </w:rPr>
      </w:pPr>
      <w:r>
        <w:rPr>
          <w:rFonts w:hint="eastAsia" w:ascii="宋体" w:hAnsi="宋体" w:eastAsia="宋体" w:cs="Times New Roman"/>
          <w:sz w:val="28"/>
          <w:szCs w:val="28"/>
        </w:rPr>
        <w:t>1、响应文件</w:t>
      </w:r>
      <w:r>
        <w:rPr>
          <w:rFonts w:ascii="宋体" w:hAnsi="宋体" w:eastAsia="宋体" w:cs="Times New Roman"/>
          <w:sz w:val="28"/>
          <w:szCs w:val="28"/>
        </w:rPr>
        <w:t>的语言及度量衡单位</w:t>
      </w:r>
    </w:p>
    <w:p w14:paraId="4B3FA34D">
      <w:pPr>
        <w:wordWrap w:val="0"/>
        <w:spacing w:line="500" w:lineRule="exact"/>
        <w:ind w:left="560" w:hanging="560" w:hangingChars="200"/>
        <w:rPr>
          <w:rFonts w:ascii="宋体" w:hAnsi="宋体" w:eastAsia="宋体" w:cs="Times New Roman"/>
          <w:sz w:val="28"/>
          <w:szCs w:val="28"/>
        </w:rPr>
      </w:pPr>
      <w:r>
        <w:rPr>
          <w:rFonts w:hint="eastAsia" w:ascii="宋体" w:hAnsi="宋体" w:eastAsia="宋体" w:cs="Times New Roman"/>
          <w:sz w:val="28"/>
          <w:szCs w:val="28"/>
        </w:rPr>
        <w:t>1.1</w:t>
      </w:r>
      <w:r>
        <w:rPr>
          <w:rFonts w:ascii="宋体" w:hAnsi="宋体" w:eastAsia="宋体" w:cs="Times New Roman"/>
          <w:sz w:val="28"/>
          <w:szCs w:val="28"/>
        </w:rPr>
        <w:t>供应商的响应文件、以及供应商与采购</w:t>
      </w:r>
      <w:r>
        <w:rPr>
          <w:rFonts w:hint="eastAsia" w:ascii="宋体" w:hAnsi="宋体" w:eastAsia="宋体" w:cs="Times New Roman"/>
          <w:sz w:val="28"/>
          <w:szCs w:val="28"/>
        </w:rPr>
        <w:t>人</w:t>
      </w:r>
      <w:r>
        <w:rPr>
          <w:rFonts w:ascii="宋体" w:hAnsi="宋体" w:eastAsia="宋体" w:cs="Times New Roman"/>
          <w:sz w:val="28"/>
          <w:szCs w:val="28"/>
        </w:rPr>
        <w:t>就本项目的所有往来函电</w:t>
      </w:r>
      <w:r>
        <w:rPr>
          <w:rFonts w:hint="eastAsia" w:ascii="宋体" w:hAnsi="宋体" w:eastAsia="宋体" w:cs="Times New Roman"/>
          <w:sz w:val="28"/>
          <w:szCs w:val="28"/>
        </w:rPr>
        <w:t>，</w:t>
      </w:r>
      <w:r>
        <w:rPr>
          <w:rFonts w:ascii="宋体" w:hAnsi="宋体" w:eastAsia="宋体" w:cs="Times New Roman"/>
          <w:sz w:val="28"/>
          <w:szCs w:val="28"/>
        </w:rPr>
        <w:t>均须使用</w:t>
      </w:r>
      <w:r>
        <w:rPr>
          <w:rFonts w:hint="eastAsia" w:ascii="宋体" w:hAnsi="宋体" w:eastAsia="宋体" w:cs="Times New Roman"/>
          <w:sz w:val="28"/>
          <w:szCs w:val="28"/>
        </w:rPr>
        <w:t>简体</w:t>
      </w:r>
      <w:r>
        <w:rPr>
          <w:rFonts w:ascii="宋体" w:hAnsi="宋体" w:eastAsia="宋体" w:cs="Times New Roman"/>
          <w:sz w:val="28"/>
          <w:szCs w:val="28"/>
        </w:rPr>
        <w:t>中文</w:t>
      </w:r>
      <w:r>
        <w:rPr>
          <w:rFonts w:hint="eastAsia" w:ascii="宋体" w:hAnsi="宋体" w:eastAsia="宋体" w:cs="Times New Roman"/>
          <w:sz w:val="28"/>
          <w:szCs w:val="28"/>
        </w:rPr>
        <w:t>，若有英文或其他语言文字的资料，应翻译成中文，否则</w:t>
      </w:r>
      <w:r>
        <w:rPr>
          <w:rFonts w:hint="eastAsia" w:ascii="宋体" w:hAnsi="宋体" w:eastAsia="宋体" w:cs="Times New Roman"/>
          <w:color w:val="000000"/>
          <w:spacing w:val="-4"/>
          <w:sz w:val="28"/>
          <w:szCs w:val="28"/>
        </w:rPr>
        <w:t>评审小组</w:t>
      </w:r>
      <w:r>
        <w:rPr>
          <w:rFonts w:hint="eastAsia" w:ascii="宋体" w:hAnsi="宋体" w:eastAsia="宋体" w:cs="Times New Roman"/>
          <w:sz w:val="28"/>
          <w:szCs w:val="28"/>
        </w:rPr>
        <w:t>有权不接受。</w:t>
      </w:r>
    </w:p>
    <w:p w14:paraId="693D2427">
      <w:pPr>
        <w:wordWrap w:val="0"/>
        <w:spacing w:line="500" w:lineRule="exact"/>
        <w:ind w:left="560" w:hanging="560" w:hangingChars="200"/>
        <w:rPr>
          <w:rFonts w:ascii="宋体" w:hAnsi="宋体" w:eastAsia="宋体" w:cs="Times New Roman"/>
          <w:sz w:val="28"/>
          <w:szCs w:val="28"/>
        </w:rPr>
      </w:pPr>
      <w:r>
        <w:rPr>
          <w:rFonts w:hint="eastAsia" w:ascii="宋体" w:hAnsi="宋体" w:eastAsia="宋体" w:cs="Times New Roman"/>
          <w:sz w:val="28"/>
          <w:szCs w:val="28"/>
        </w:rPr>
        <w:t>1.2</w:t>
      </w:r>
      <w:r>
        <w:rPr>
          <w:rFonts w:ascii="宋体" w:hAnsi="宋体" w:eastAsia="宋体" w:cs="Times New Roman"/>
          <w:sz w:val="28"/>
          <w:szCs w:val="28"/>
        </w:rPr>
        <w:t>除</w:t>
      </w:r>
      <w:r>
        <w:rPr>
          <w:rFonts w:hint="eastAsia" w:ascii="宋体" w:hAnsi="宋体" w:eastAsia="宋体" w:cs="Times New Roman"/>
          <w:sz w:val="28"/>
          <w:szCs w:val="28"/>
        </w:rPr>
        <w:t>响应文件</w:t>
      </w:r>
      <w:r>
        <w:rPr>
          <w:rFonts w:ascii="宋体" w:hAnsi="宋体" w:eastAsia="宋体" w:cs="Times New Roman"/>
          <w:sz w:val="28"/>
          <w:szCs w:val="28"/>
        </w:rPr>
        <w:t>中另有规定外，</w:t>
      </w:r>
      <w:r>
        <w:rPr>
          <w:rFonts w:hint="eastAsia" w:ascii="宋体" w:hAnsi="宋体" w:eastAsia="宋体" w:cs="Times New Roman"/>
          <w:sz w:val="28"/>
          <w:szCs w:val="28"/>
        </w:rPr>
        <w:t>响应文件</w:t>
      </w:r>
      <w:r>
        <w:rPr>
          <w:rFonts w:ascii="宋体" w:hAnsi="宋体" w:eastAsia="宋体" w:cs="Times New Roman"/>
          <w:sz w:val="28"/>
          <w:szCs w:val="28"/>
        </w:rPr>
        <w:t>所使用的度量衡均须采用法定计量单位。</w:t>
      </w:r>
    </w:p>
    <w:p w14:paraId="7E94B82E">
      <w:pPr>
        <w:wordWrap w:val="0"/>
        <w:spacing w:line="500" w:lineRule="exact"/>
        <w:ind w:left="560" w:hanging="560" w:hangingChars="200"/>
        <w:rPr>
          <w:rFonts w:ascii="宋体" w:hAnsi="宋体" w:eastAsia="宋体" w:cs="Times New Roman"/>
          <w:sz w:val="28"/>
          <w:szCs w:val="28"/>
        </w:rPr>
      </w:pPr>
      <w:r>
        <w:rPr>
          <w:rFonts w:hint="eastAsia" w:ascii="宋体" w:hAnsi="宋体" w:eastAsia="宋体" w:cs="Times New Roman"/>
          <w:sz w:val="28"/>
          <w:szCs w:val="28"/>
        </w:rPr>
        <w:t>2、</w:t>
      </w:r>
      <w:r>
        <w:rPr>
          <w:rFonts w:ascii="宋体" w:hAnsi="宋体" w:eastAsia="宋体" w:cs="Times New Roman"/>
          <w:sz w:val="28"/>
          <w:szCs w:val="28"/>
        </w:rPr>
        <w:t>响应文件</w:t>
      </w:r>
      <w:r>
        <w:rPr>
          <w:rFonts w:hint="eastAsia" w:ascii="宋体" w:hAnsi="宋体" w:eastAsia="宋体" w:cs="Times New Roman"/>
          <w:sz w:val="28"/>
          <w:szCs w:val="28"/>
        </w:rPr>
        <w:t>的编制要求</w:t>
      </w:r>
    </w:p>
    <w:p w14:paraId="54274C13">
      <w:pPr>
        <w:wordWrap w:val="0"/>
        <w:spacing w:line="500" w:lineRule="exact"/>
        <w:ind w:left="560" w:hanging="560" w:hangingChars="200"/>
        <w:rPr>
          <w:rFonts w:ascii="宋体" w:hAnsi="宋体" w:eastAsia="宋体" w:cs="宋体"/>
          <w:sz w:val="28"/>
          <w:szCs w:val="28"/>
        </w:rPr>
      </w:pPr>
      <w:r>
        <w:rPr>
          <w:rFonts w:hint="eastAsia" w:ascii="宋体" w:hAnsi="宋体" w:eastAsia="宋体" w:cs="宋体"/>
          <w:sz w:val="28"/>
          <w:szCs w:val="28"/>
        </w:rPr>
        <w:t>2.1响应文件应按照采购文件给出的响应文件格式按顺序编制。</w:t>
      </w:r>
    </w:p>
    <w:p w14:paraId="2E89A2EE">
      <w:pPr>
        <w:wordWrap w:val="0"/>
        <w:spacing w:line="500" w:lineRule="exact"/>
        <w:ind w:left="560" w:hanging="560" w:hangingChars="200"/>
        <w:rPr>
          <w:rFonts w:ascii="宋体" w:hAnsi="宋体" w:eastAsia="宋体" w:cs="宋体"/>
          <w:color w:val="000000"/>
          <w:sz w:val="28"/>
          <w:szCs w:val="28"/>
        </w:rPr>
      </w:pPr>
      <w:r>
        <w:rPr>
          <w:rFonts w:hint="eastAsia" w:ascii="宋体" w:hAnsi="宋体" w:eastAsia="宋体" w:cs="宋体"/>
          <w:sz w:val="28"/>
          <w:szCs w:val="28"/>
        </w:rPr>
        <w:t>2.2</w:t>
      </w:r>
      <w:r>
        <w:rPr>
          <w:rFonts w:hint="eastAsia" w:ascii="宋体" w:hAnsi="宋体" w:eastAsia="宋体" w:cs="宋体"/>
          <w:color w:val="000000"/>
          <w:sz w:val="28"/>
          <w:szCs w:val="28"/>
        </w:rPr>
        <w:t>电子响应文件需分包别单独编制，各包别响应文件资料不得相互替代使用。评审小组评审时只根据对应包别的响应文件中的资料进行评审，不在其他包别的响应文件中寻求资料。</w:t>
      </w:r>
    </w:p>
    <w:p w14:paraId="297C99A8">
      <w:pPr>
        <w:wordWrap w:val="0"/>
        <w:spacing w:line="500" w:lineRule="exact"/>
        <w:ind w:left="560" w:hanging="560" w:hangingChars="200"/>
        <w:rPr>
          <w:rFonts w:ascii="宋体" w:hAnsi="宋体" w:eastAsia="宋体" w:cs="宋体"/>
          <w:color w:val="000000"/>
          <w:sz w:val="28"/>
          <w:szCs w:val="28"/>
        </w:rPr>
      </w:pPr>
      <w:r>
        <w:rPr>
          <w:rFonts w:hint="eastAsia" w:ascii="宋体" w:hAnsi="宋体" w:eastAsia="宋体" w:cs="宋体"/>
          <w:sz w:val="28"/>
          <w:szCs w:val="28"/>
        </w:rPr>
        <w:t>2.3</w:t>
      </w:r>
      <w:r>
        <w:rPr>
          <w:rFonts w:hint="eastAsia" w:ascii="宋体" w:hAnsi="宋体" w:eastAsia="宋体" w:cs="宋体"/>
          <w:color w:val="000000"/>
          <w:sz w:val="28"/>
          <w:szCs w:val="28"/>
        </w:rPr>
        <w:t>供应商应按照“供应商须知前附表”中要求，提交响应文件。</w:t>
      </w:r>
    </w:p>
    <w:p w14:paraId="1AB1B379">
      <w:pPr>
        <w:wordWrap w:val="0"/>
        <w:spacing w:line="500" w:lineRule="exact"/>
        <w:ind w:left="560" w:hanging="560" w:hangingChars="200"/>
        <w:rPr>
          <w:rFonts w:ascii="宋体" w:hAnsi="宋体" w:eastAsia="宋体" w:cs="宋体"/>
          <w:color w:val="000000"/>
          <w:sz w:val="28"/>
          <w:szCs w:val="28"/>
        </w:rPr>
      </w:pPr>
      <w:r>
        <w:rPr>
          <w:rFonts w:hint="eastAsia" w:ascii="宋体" w:hAnsi="宋体" w:eastAsia="宋体" w:cs="宋体"/>
          <w:color w:val="000000"/>
          <w:sz w:val="28"/>
          <w:szCs w:val="28"/>
        </w:rPr>
        <w:t>2.4响应文件不论是书写、打印、复制、扫描或影印，均应做到清晰、整洁、规范，否则由此导致在评审过程中处于不利地位的风险由供应商承担。</w:t>
      </w:r>
    </w:p>
    <w:p w14:paraId="5354EC43">
      <w:pPr>
        <w:wordWrap w:val="0"/>
        <w:spacing w:line="500" w:lineRule="exact"/>
        <w:ind w:left="560" w:hanging="560" w:hangingChars="200"/>
        <w:rPr>
          <w:rFonts w:ascii="宋体" w:hAnsi="宋体" w:eastAsia="宋体" w:cs="宋体"/>
          <w:color w:val="000000"/>
          <w:sz w:val="28"/>
          <w:szCs w:val="28"/>
        </w:rPr>
      </w:pPr>
      <w:r>
        <w:rPr>
          <w:rFonts w:hint="eastAsia" w:ascii="宋体" w:hAnsi="宋体" w:eastAsia="宋体" w:cs="宋体"/>
          <w:color w:val="000000"/>
          <w:sz w:val="28"/>
          <w:szCs w:val="28"/>
        </w:rPr>
        <w:t>2.5供应商通过</w:t>
      </w:r>
      <w:r>
        <w:rPr>
          <w:rFonts w:hint="eastAsia" w:ascii="宋体" w:hAnsi="宋体" w:eastAsia="宋体" w:cs="宋体"/>
          <w:bCs/>
          <w:color w:val="000000"/>
          <w:sz w:val="28"/>
          <w:szCs w:val="28"/>
        </w:rPr>
        <w:t>小马易采电子交易系统提交</w:t>
      </w:r>
      <w:r>
        <w:rPr>
          <w:rFonts w:hint="eastAsia" w:ascii="宋体" w:hAnsi="宋体" w:eastAsia="宋体" w:cs="宋体"/>
          <w:color w:val="000000"/>
          <w:sz w:val="28"/>
          <w:szCs w:val="28"/>
        </w:rPr>
        <w:t>的电子响应文件全部或部分内容无法查看的，评审小组有权否决其响应文件，由此造成的在评审中处于不利地位的风险由供应商自行承担。</w:t>
      </w:r>
    </w:p>
    <w:p w14:paraId="5378A9A4">
      <w:pPr>
        <w:wordWrap w:val="0"/>
        <w:spacing w:line="500" w:lineRule="exact"/>
        <w:ind w:left="560" w:hanging="560" w:hangingChars="200"/>
        <w:contextualSpacing/>
        <w:rPr>
          <w:rFonts w:ascii="宋体" w:hAnsi="宋体" w:eastAsia="宋体" w:cs="宋体"/>
          <w:sz w:val="28"/>
          <w:szCs w:val="28"/>
        </w:rPr>
      </w:pPr>
      <w:r>
        <w:rPr>
          <w:rFonts w:hint="eastAsia" w:ascii="宋体" w:hAnsi="宋体" w:eastAsia="宋体" w:cs="宋体"/>
          <w:sz w:val="28"/>
          <w:szCs w:val="28"/>
        </w:rPr>
        <w:t>2.6响应文件签署、盖章。</w:t>
      </w:r>
    </w:p>
    <w:p w14:paraId="686595D6">
      <w:pPr>
        <w:wordWrap w:val="0"/>
        <w:spacing w:line="500" w:lineRule="exact"/>
        <w:ind w:left="560" w:hanging="560" w:hangingChars="200"/>
        <w:contextualSpacing/>
        <w:rPr>
          <w:rFonts w:ascii="宋体" w:hAnsi="宋体" w:eastAsia="宋体" w:cs="宋体"/>
          <w:color w:val="000000"/>
          <w:sz w:val="28"/>
          <w:szCs w:val="28"/>
        </w:rPr>
      </w:pPr>
      <w:r>
        <w:rPr>
          <w:rFonts w:hint="eastAsia" w:ascii="宋体" w:hAnsi="宋体" w:eastAsia="宋体" w:cs="宋体"/>
          <w:sz w:val="28"/>
          <w:szCs w:val="28"/>
        </w:rPr>
        <w:t>2.7在采购文件给出的响应文件格式中，凡是标明由供应商（盖单位公章）的地方</w:t>
      </w:r>
      <w:r>
        <w:rPr>
          <w:rFonts w:hint="eastAsia" w:ascii="宋体" w:hAnsi="宋体" w:eastAsia="宋体" w:cs="宋体"/>
          <w:color w:val="000000"/>
          <w:sz w:val="28"/>
          <w:szCs w:val="28"/>
        </w:rPr>
        <w:t>，响应文件必须盖供应商统一对外的公章（与企业名称完全一致的公章，下同）；凡是标明由法定代表人或其委托代理人签字的地方，响应文件必须由法定代表人或其委托代理人签署姓名全称。</w:t>
      </w:r>
    </w:p>
    <w:p w14:paraId="7580D4FF">
      <w:pPr>
        <w:wordWrap w:val="0"/>
        <w:spacing w:line="500" w:lineRule="exact"/>
        <w:ind w:left="560" w:hanging="560" w:hangingChars="200"/>
        <w:rPr>
          <w:rFonts w:ascii="宋体" w:hAnsi="宋体" w:eastAsia="宋体" w:cs="Times New Roman"/>
          <w:sz w:val="28"/>
          <w:szCs w:val="28"/>
        </w:rPr>
      </w:pPr>
      <w:r>
        <w:rPr>
          <w:rFonts w:hint="eastAsia" w:ascii="宋体" w:hAnsi="宋体" w:eastAsia="宋体" w:cs="Times New Roman"/>
          <w:sz w:val="28"/>
          <w:szCs w:val="28"/>
        </w:rPr>
        <w:t>3、</w:t>
      </w:r>
      <w:r>
        <w:rPr>
          <w:rFonts w:ascii="宋体" w:hAnsi="宋体" w:eastAsia="宋体" w:cs="Times New Roman"/>
          <w:sz w:val="28"/>
          <w:szCs w:val="28"/>
        </w:rPr>
        <w:t>报价</w:t>
      </w:r>
    </w:p>
    <w:p w14:paraId="79993535">
      <w:pPr>
        <w:wordWrap w:val="0"/>
        <w:spacing w:line="500" w:lineRule="exact"/>
        <w:ind w:left="560" w:hanging="560" w:hangingChars="200"/>
        <w:rPr>
          <w:rFonts w:ascii="宋体" w:hAnsi="宋体" w:eastAsia="宋体" w:cs="Times New Roman"/>
          <w:sz w:val="28"/>
          <w:szCs w:val="28"/>
        </w:rPr>
      </w:pPr>
      <w:r>
        <w:rPr>
          <w:rFonts w:hint="eastAsia" w:ascii="宋体" w:hAnsi="宋体" w:eastAsia="宋体" w:cs="Times New Roman"/>
          <w:sz w:val="28"/>
          <w:szCs w:val="28"/>
        </w:rPr>
        <w:t>3.1除非采购文件另有规定，供应商应以人民币填报所有报价，供应商在填写报价表时，金额单位要统一，数字、文字要清晰。</w:t>
      </w:r>
    </w:p>
    <w:p w14:paraId="3F3DC4B6">
      <w:pPr>
        <w:wordWrap w:val="0"/>
        <w:spacing w:line="500" w:lineRule="exact"/>
        <w:ind w:left="560" w:hanging="560" w:hangingChars="200"/>
        <w:rPr>
          <w:rFonts w:ascii="宋体" w:hAnsi="宋体" w:eastAsia="宋体" w:cs="Times New Roman"/>
          <w:color w:val="FF0000"/>
          <w:sz w:val="28"/>
          <w:szCs w:val="28"/>
        </w:rPr>
      </w:pPr>
      <w:r>
        <w:rPr>
          <w:rFonts w:hint="eastAsia" w:ascii="宋体" w:hAnsi="宋体" w:eastAsia="宋体" w:cs="Times New Roman"/>
          <w:sz w:val="28"/>
          <w:szCs w:val="28"/>
        </w:rPr>
        <w:t>3.2响应文件的报价一览表上应根据响应文件格式要求清楚填写。</w:t>
      </w:r>
    </w:p>
    <w:p w14:paraId="4864D074">
      <w:pPr>
        <w:wordWrap w:val="0"/>
        <w:spacing w:line="500" w:lineRule="exact"/>
        <w:ind w:left="560" w:hanging="560" w:hangingChars="200"/>
        <w:rPr>
          <w:rFonts w:ascii="宋体" w:hAnsi="宋体" w:eastAsia="宋体" w:cs="Times New Roman"/>
          <w:sz w:val="28"/>
          <w:szCs w:val="28"/>
        </w:rPr>
      </w:pPr>
      <w:r>
        <w:rPr>
          <w:rFonts w:hint="eastAsia" w:ascii="宋体" w:hAnsi="宋体" w:eastAsia="宋体" w:cs="Times New Roman"/>
          <w:sz w:val="28"/>
          <w:szCs w:val="28"/>
        </w:rPr>
        <w:t>3.2.1如果供应商在响应文件中没有列明货物服务的名称、货物服务提供商，一旦成交，采购人有权进行指定且价格不作调整，供应商不得以响应文件中未详细列明为由而拒绝。每种货物服务只允许有一个报价。任何有选择的报价方案和报价将不予接受。</w:t>
      </w:r>
    </w:p>
    <w:p w14:paraId="3D2A64D8">
      <w:pPr>
        <w:spacing w:line="500" w:lineRule="exact"/>
        <w:ind w:left="560" w:hanging="560" w:hangingChars="200"/>
        <w:rPr>
          <w:rFonts w:ascii="宋体" w:hAnsi="宋体" w:eastAsia="宋体" w:cs="宋体"/>
          <w:color w:val="000000"/>
          <w:sz w:val="28"/>
          <w:szCs w:val="28"/>
        </w:rPr>
      </w:pPr>
      <w:r>
        <w:rPr>
          <w:rFonts w:hint="eastAsia" w:ascii="宋体" w:hAnsi="宋体" w:eastAsia="宋体" w:cs="宋体"/>
          <w:color w:val="000000"/>
          <w:sz w:val="28"/>
          <w:szCs w:val="28"/>
        </w:rPr>
        <w:t>3.2.2总报价中不得包含采购文件要求以外的内容（但为全面实现报价服务内容及要求而必须配置的配套或辅助设施及相应技术措施除外，如采购文件中未列明这些设施或措施的费用，这些费用将被视为已包含在总报价中），否则，在评审时不予核减，但在授予合同时，采购人有权将这部分价格从其成交价格中扣除。</w:t>
      </w:r>
    </w:p>
    <w:p w14:paraId="1FE3A3C7">
      <w:pPr>
        <w:spacing w:line="500" w:lineRule="exact"/>
        <w:ind w:left="560" w:hanging="560" w:hangingChars="200"/>
        <w:rPr>
          <w:rFonts w:ascii="宋体" w:hAnsi="宋体" w:eastAsia="宋体" w:cs="宋体"/>
          <w:color w:val="000000"/>
          <w:sz w:val="28"/>
          <w:szCs w:val="28"/>
        </w:rPr>
      </w:pPr>
      <w:r>
        <w:rPr>
          <w:rFonts w:hint="eastAsia" w:ascii="宋体" w:hAnsi="宋体" w:eastAsia="宋体" w:cs="宋体"/>
          <w:color w:val="000000"/>
          <w:sz w:val="28"/>
          <w:szCs w:val="28"/>
        </w:rPr>
        <w:t>3.2.3供应商应负起审慎调查的责任，总报价中不得缺漏采购文件所要求的内容。一经报价，除了不可抗力和采购人违约的情况外，不得以响应文件中没有列明细目为由要求增加或调整报价。在授予合同时，缺漏项目的报价视作已含在其他项目的报价中包含在合同内。</w:t>
      </w:r>
    </w:p>
    <w:p w14:paraId="46E16A49">
      <w:pPr>
        <w:wordWrap w:val="0"/>
        <w:spacing w:line="500" w:lineRule="exact"/>
        <w:ind w:left="560" w:hanging="560" w:hangingChars="200"/>
        <w:rPr>
          <w:rFonts w:ascii="宋体" w:hAnsi="宋体" w:eastAsia="宋体" w:cs="宋体"/>
          <w:color w:val="000000"/>
          <w:sz w:val="28"/>
          <w:szCs w:val="28"/>
        </w:rPr>
      </w:pPr>
      <w:r>
        <w:rPr>
          <w:rFonts w:hint="eastAsia" w:ascii="宋体" w:hAnsi="宋体" w:eastAsia="宋体" w:cs="宋体"/>
          <w:color w:val="000000"/>
          <w:sz w:val="28"/>
          <w:szCs w:val="28"/>
        </w:rPr>
        <w:t>3.2.4除采购文件中明确由采购人提供的货物服务外，供应商不得将采购文件所要求的内容列为选购项，否则，评审时将把这部分价格计入其总报价，但在授予合同时，这部分价格将从其成交价格中扣除而不予支付。</w:t>
      </w:r>
    </w:p>
    <w:p w14:paraId="7A844B18">
      <w:pPr>
        <w:wordWrap w:val="0"/>
        <w:spacing w:line="500" w:lineRule="exact"/>
        <w:rPr>
          <w:rFonts w:ascii="宋体" w:hAnsi="宋体" w:eastAsia="宋体" w:cs="Times New Roman"/>
          <w:color w:val="FF0000"/>
          <w:sz w:val="28"/>
          <w:szCs w:val="28"/>
        </w:rPr>
      </w:pPr>
      <w:r>
        <w:rPr>
          <w:rFonts w:hint="eastAsia" w:ascii="宋体" w:hAnsi="宋体" w:eastAsia="宋体" w:cs="Times New Roman"/>
          <w:color w:val="FF0000"/>
          <w:sz w:val="28"/>
          <w:szCs w:val="28"/>
        </w:rPr>
        <w:t>3.3本项目采购金额(最高限价)：详见采购文件。</w:t>
      </w:r>
    </w:p>
    <w:p w14:paraId="2454F34B">
      <w:pPr>
        <w:wordWrap w:val="0"/>
        <w:spacing w:line="500" w:lineRule="exact"/>
        <w:ind w:left="560" w:hanging="560" w:hangingChars="200"/>
        <w:rPr>
          <w:rFonts w:ascii="宋体" w:hAnsi="宋体" w:eastAsia="宋体" w:cs="Times New Roman"/>
          <w:sz w:val="28"/>
          <w:szCs w:val="28"/>
        </w:rPr>
      </w:pPr>
      <w:r>
        <w:rPr>
          <w:rFonts w:hint="eastAsia" w:ascii="宋体" w:hAnsi="宋体" w:eastAsia="宋体" w:cs="Times New Roman"/>
          <w:color w:val="FF0000"/>
          <w:sz w:val="28"/>
          <w:szCs w:val="28"/>
        </w:rPr>
        <w:t>4、响应保证金：本项目不收取。</w:t>
      </w:r>
    </w:p>
    <w:p w14:paraId="6152B50B">
      <w:pPr>
        <w:wordWrap w:val="0"/>
        <w:spacing w:line="500" w:lineRule="exact"/>
        <w:jc w:val="center"/>
        <w:rPr>
          <w:rFonts w:ascii="宋体" w:hAnsi="宋体" w:eastAsia="宋体" w:cs="Times New Roman"/>
          <w:b/>
          <w:sz w:val="28"/>
          <w:szCs w:val="28"/>
        </w:rPr>
      </w:pPr>
      <w:r>
        <w:rPr>
          <w:rFonts w:hint="eastAsia" w:ascii="宋体" w:hAnsi="宋体" w:eastAsia="宋体" w:cs="Times New Roman"/>
          <w:b/>
          <w:sz w:val="28"/>
          <w:szCs w:val="28"/>
        </w:rPr>
        <w:t>（四）响应文件的提交</w:t>
      </w:r>
    </w:p>
    <w:p w14:paraId="2EF6A5EA">
      <w:pPr>
        <w:wordWrap w:val="0"/>
        <w:spacing w:line="500" w:lineRule="exact"/>
        <w:ind w:left="560" w:hanging="560" w:hangingChars="200"/>
        <w:contextualSpacing/>
        <w:rPr>
          <w:rFonts w:ascii="宋体" w:hAnsi="宋体" w:eastAsia="宋体" w:cs="宋体"/>
          <w:sz w:val="28"/>
          <w:szCs w:val="28"/>
        </w:rPr>
      </w:pPr>
      <w:r>
        <w:rPr>
          <w:rFonts w:hint="eastAsia" w:ascii="宋体" w:hAnsi="宋体" w:eastAsia="宋体" w:cs="宋体"/>
          <w:sz w:val="28"/>
          <w:szCs w:val="28"/>
        </w:rPr>
        <w:t>1、供应商应按照采购文件规定</w:t>
      </w:r>
      <w:r>
        <w:rPr>
          <w:rFonts w:hint="eastAsia" w:ascii="宋体" w:hAnsi="宋体" w:eastAsia="宋体" w:cs="Times New Roman"/>
          <w:color w:val="000000"/>
          <w:sz w:val="28"/>
          <w:szCs w:val="28"/>
        </w:rPr>
        <w:t>通过小马易采电子交易系统提交</w:t>
      </w:r>
      <w:r>
        <w:rPr>
          <w:rFonts w:hint="eastAsia" w:ascii="宋体" w:hAnsi="宋体" w:eastAsia="宋体" w:cs="宋体"/>
          <w:sz w:val="28"/>
          <w:szCs w:val="28"/>
        </w:rPr>
        <w:t>电子响应文件。</w:t>
      </w:r>
    </w:p>
    <w:p w14:paraId="217BA1FB">
      <w:pPr>
        <w:wordWrap w:val="0"/>
        <w:spacing w:line="500" w:lineRule="exact"/>
        <w:ind w:left="560" w:hanging="560" w:hangingChars="200"/>
        <w:contextualSpacing/>
        <w:rPr>
          <w:rFonts w:ascii="宋体" w:hAnsi="宋体" w:eastAsia="宋体" w:cs="宋体"/>
          <w:sz w:val="28"/>
          <w:szCs w:val="28"/>
        </w:rPr>
      </w:pPr>
      <w:r>
        <w:rPr>
          <w:rFonts w:hint="eastAsia" w:ascii="宋体" w:hAnsi="宋体" w:eastAsia="宋体" w:cs="宋体"/>
          <w:sz w:val="28"/>
          <w:szCs w:val="28"/>
        </w:rPr>
        <w:t>1.1供应商提交响应文件时，出现下列情形之一时，响应文件不予接收：</w:t>
      </w:r>
    </w:p>
    <w:p w14:paraId="6DDAE941">
      <w:pPr>
        <w:wordWrap w:val="0"/>
        <w:spacing w:line="500" w:lineRule="exact"/>
        <w:ind w:left="560" w:hanging="560" w:hangingChars="200"/>
        <w:contextualSpacing/>
        <w:rPr>
          <w:rFonts w:ascii="宋体" w:hAnsi="宋体" w:eastAsia="宋体" w:cs="宋体"/>
          <w:sz w:val="28"/>
          <w:szCs w:val="28"/>
        </w:rPr>
      </w:pPr>
      <w:r>
        <w:rPr>
          <w:rFonts w:hint="eastAsia" w:ascii="宋体" w:hAnsi="宋体" w:eastAsia="宋体" w:cs="宋体"/>
          <w:sz w:val="28"/>
          <w:szCs w:val="28"/>
        </w:rPr>
        <w:t>1.1.1在采购文件规定的响应文件提交截止时间之后提交电子响应文件的；</w:t>
      </w:r>
    </w:p>
    <w:p w14:paraId="49A6AE7D">
      <w:pPr>
        <w:wordWrap w:val="0"/>
        <w:spacing w:line="500" w:lineRule="exact"/>
        <w:ind w:left="560" w:hanging="560" w:hangingChars="200"/>
        <w:contextualSpacing/>
        <w:rPr>
          <w:rFonts w:ascii="宋体" w:hAnsi="宋体" w:eastAsia="宋体" w:cs="宋体"/>
          <w:sz w:val="28"/>
          <w:szCs w:val="28"/>
        </w:rPr>
      </w:pPr>
      <w:r>
        <w:rPr>
          <w:rFonts w:hint="eastAsia" w:ascii="宋体" w:hAnsi="宋体" w:eastAsia="宋体" w:cs="宋体"/>
          <w:sz w:val="28"/>
          <w:szCs w:val="28"/>
        </w:rPr>
        <w:t>1.1.2法律法规和采购文件规定不应当接收的其他情形。</w:t>
      </w:r>
    </w:p>
    <w:p w14:paraId="66D3A49B">
      <w:pPr>
        <w:wordWrap w:val="0"/>
        <w:spacing w:line="500" w:lineRule="exact"/>
        <w:ind w:left="560" w:hanging="560" w:hangingChars="200"/>
        <w:contextualSpacing/>
        <w:rPr>
          <w:rFonts w:ascii="宋体" w:hAnsi="宋体" w:eastAsia="宋体" w:cs="宋体"/>
          <w:sz w:val="28"/>
          <w:szCs w:val="28"/>
        </w:rPr>
      </w:pPr>
      <w:r>
        <w:rPr>
          <w:rFonts w:hint="eastAsia" w:ascii="宋体" w:hAnsi="宋体" w:eastAsia="宋体" w:cs="宋体"/>
          <w:sz w:val="28"/>
          <w:szCs w:val="28"/>
        </w:rPr>
        <w:t>1.2供应商应当在响应文件提交截止时间前完成响应文件提交（以交易系统接收到为准），并可以补充、修改或者撤回响应文件。响应文件提交截止时间前未完成响应文件提交的，视为撤回响应文件。</w:t>
      </w:r>
    </w:p>
    <w:p w14:paraId="764A656C">
      <w:pPr>
        <w:wordWrap w:val="0"/>
        <w:spacing w:line="500" w:lineRule="exact"/>
        <w:ind w:left="560" w:hanging="560" w:hangingChars="200"/>
        <w:contextualSpacing/>
        <w:rPr>
          <w:rFonts w:ascii="宋体" w:hAnsi="宋体" w:eastAsia="宋体" w:cs="宋体"/>
          <w:sz w:val="28"/>
          <w:szCs w:val="28"/>
        </w:rPr>
      </w:pPr>
      <w:r>
        <w:rPr>
          <w:rFonts w:hint="eastAsia" w:ascii="宋体" w:hAnsi="宋体" w:eastAsia="宋体" w:cs="宋体"/>
          <w:sz w:val="28"/>
          <w:szCs w:val="28"/>
        </w:rPr>
        <w:t>1.3在采购有效期内供应商不得撤回响应文件。</w:t>
      </w:r>
    </w:p>
    <w:p w14:paraId="44E31A9F">
      <w:pPr>
        <w:wordWrap w:val="0"/>
        <w:spacing w:line="500" w:lineRule="exact"/>
        <w:jc w:val="center"/>
        <w:rPr>
          <w:rFonts w:ascii="宋体" w:hAnsi="宋体" w:eastAsia="宋体" w:cs="Times New Roman"/>
          <w:b/>
          <w:sz w:val="28"/>
          <w:szCs w:val="28"/>
        </w:rPr>
      </w:pPr>
      <w:r>
        <w:rPr>
          <w:rFonts w:ascii="宋体" w:hAnsi="宋体" w:eastAsia="宋体" w:cs="Times New Roman"/>
          <w:b/>
          <w:sz w:val="28"/>
          <w:szCs w:val="28"/>
        </w:rPr>
        <w:t>（</w:t>
      </w:r>
      <w:r>
        <w:rPr>
          <w:rFonts w:hint="eastAsia" w:ascii="宋体" w:hAnsi="宋体" w:eastAsia="宋体" w:cs="Times New Roman"/>
          <w:b/>
          <w:sz w:val="28"/>
          <w:szCs w:val="28"/>
        </w:rPr>
        <w:t>五）评审</w:t>
      </w:r>
    </w:p>
    <w:p w14:paraId="3B8A4473">
      <w:pPr>
        <w:spacing w:line="500" w:lineRule="exact"/>
        <w:ind w:left="560" w:hanging="560" w:hangingChars="200"/>
        <w:contextualSpacing/>
        <w:rPr>
          <w:rFonts w:ascii="宋体" w:hAnsi="宋体" w:eastAsia="Calibri" w:cs="Times New Roman"/>
          <w:sz w:val="28"/>
          <w:szCs w:val="28"/>
        </w:rPr>
      </w:pPr>
      <w:r>
        <w:rPr>
          <w:rFonts w:hint="eastAsia" w:ascii="宋体" w:hAnsi="宋体" w:eastAsia="Calibri" w:cs="Times New Roman"/>
          <w:sz w:val="28"/>
          <w:szCs w:val="28"/>
        </w:rPr>
        <w:t>1、评审。</w:t>
      </w:r>
      <w:r>
        <w:rPr>
          <w:rFonts w:hint="eastAsia" w:ascii="宋体" w:hAnsi="宋体" w:eastAsia="Calibri" w:cs="宋体"/>
          <w:sz w:val="28"/>
          <w:szCs w:val="28"/>
        </w:rPr>
        <w:t>本项目采用</w:t>
      </w:r>
      <w:r>
        <w:rPr>
          <w:rFonts w:hint="eastAsia" w:ascii="宋体" w:hAnsi="宋体" w:eastAsia="宋体" w:cs="宋体"/>
          <w:sz w:val="28"/>
          <w:szCs w:val="28"/>
        </w:rPr>
        <w:t>综合评分法</w:t>
      </w:r>
      <w:r>
        <w:rPr>
          <w:rFonts w:hint="eastAsia" w:ascii="宋体" w:hAnsi="宋体" w:eastAsia="Calibri" w:cs="宋体"/>
          <w:sz w:val="28"/>
          <w:szCs w:val="28"/>
        </w:rPr>
        <w:t>进行评审。</w:t>
      </w:r>
    </w:p>
    <w:p w14:paraId="5E413881">
      <w:pPr>
        <w:spacing w:line="500" w:lineRule="exact"/>
        <w:ind w:left="560" w:hanging="560" w:hangingChars="200"/>
        <w:contextualSpacing/>
        <w:rPr>
          <w:rFonts w:ascii="宋体" w:hAnsi="宋体" w:eastAsia="Calibri" w:cs="Times New Roman"/>
          <w:sz w:val="28"/>
          <w:szCs w:val="28"/>
        </w:rPr>
      </w:pPr>
      <w:r>
        <w:rPr>
          <w:rFonts w:hint="eastAsia" w:ascii="宋体" w:hAnsi="宋体" w:eastAsia="Calibri" w:cs="Times New Roman"/>
          <w:sz w:val="28"/>
          <w:szCs w:val="28"/>
        </w:rPr>
        <w:t>1.1采购代理机构将在规定的时间和地点组织采购。</w:t>
      </w:r>
    </w:p>
    <w:p w14:paraId="57BEB284">
      <w:pPr>
        <w:spacing w:line="500" w:lineRule="exact"/>
        <w:ind w:left="560" w:hanging="560" w:hangingChars="200"/>
        <w:contextualSpacing/>
        <w:rPr>
          <w:rFonts w:ascii="宋体" w:hAnsi="宋体" w:eastAsia="Calibri" w:cs="Times New Roman"/>
          <w:sz w:val="28"/>
          <w:szCs w:val="28"/>
        </w:rPr>
      </w:pPr>
      <w:r>
        <w:rPr>
          <w:rFonts w:hint="eastAsia" w:ascii="宋体" w:hAnsi="宋体" w:eastAsia="Calibri" w:cs="Times New Roman"/>
          <w:sz w:val="28"/>
          <w:szCs w:val="28"/>
        </w:rPr>
        <w:t>1.2评审小组由为该项目专门组成的</w:t>
      </w:r>
      <w:r>
        <w:rPr>
          <w:rFonts w:hint="eastAsia" w:ascii="宋体" w:hAnsi="宋体" w:eastAsia="Calibri" w:cs="Times New Roman"/>
          <w:b/>
          <w:bCs/>
          <w:sz w:val="28"/>
          <w:szCs w:val="28"/>
          <w:shd w:val="clear" w:color="auto" w:fill="FFFF00"/>
        </w:rPr>
        <w:t>3人</w:t>
      </w:r>
      <w:r>
        <w:rPr>
          <w:rFonts w:hint="eastAsia" w:ascii="宋体" w:hAnsi="宋体" w:eastAsia="Calibri" w:cs="Times New Roman"/>
          <w:sz w:val="28"/>
          <w:szCs w:val="28"/>
        </w:rPr>
        <w:t>（含）以上单数组成。</w:t>
      </w:r>
    </w:p>
    <w:p w14:paraId="11BC7180">
      <w:pPr>
        <w:spacing w:line="500" w:lineRule="exact"/>
        <w:ind w:left="560" w:hanging="560" w:hangingChars="200"/>
        <w:contextualSpacing/>
        <w:rPr>
          <w:rFonts w:ascii="宋体" w:hAnsi="宋体" w:eastAsia="Calibri" w:cs="Times New Roman"/>
          <w:sz w:val="28"/>
          <w:szCs w:val="28"/>
        </w:rPr>
      </w:pPr>
      <w:r>
        <w:rPr>
          <w:rFonts w:hint="eastAsia" w:ascii="宋体" w:hAnsi="宋体" w:eastAsia="Calibri" w:cs="Times New Roman"/>
          <w:sz w:val="28"/>
          <w:szCs w:val="28"/>
        </w:rPr>
        <w:t xml:space="preserve">1.3在响应文件提交截止时间至采购有效期满之间的这段时间内，供应商不能撤回响应文件。 </w:t>
      </w:r>
    </w:p>
    <w:p w14:paraId="51FFC44E">
      <w:pPr>
        <w:spacing w:line="500" w:lineRule="exact"/>
        <w:ind w:left="560" w:hanging="560" w:hangingChars="200"/>
        <w:contextualSpacing/>
        <w:rPr>
          <w:rFonts w:ascii="宋体" w:hAnsi="宋体" w:eastAsia="Calibri" w:cs="Times New Roman"/>
          <w:sz w:val="28"/>
          <w:szCs w:val="28"/>
        </w:rPr>
      </w:pPr>
      <w:r>
        <w:rPr>
          <w:rFonts w:hint="eastAsia" w:ascii="宋体" w:hAnsi="宋体" w:eastAsia="Calibri" w:cs="Times New Roman"/>
          <w:sz w:val="28"/>
          <w:szCs w:val="28"/>
        </w:rPr>
        <w:t>1.</w:t>
      </w:r>
      <w:r>
        <w:rPr>
          <w:rFonts w:hint="eastAsia" w:ascii="宋体" w:hAnsi="宋体" w:eastAsia="宋体" w:cs="Times New Roman"/>
          <w:sz w:val="28"/>
          <w:szCs w:val="28"/>
        </w:rPr>
        <w:t>4</w:t>
      </w:r>
      <w:r>
        <w:rPr>
          <w:rFonts w:hint="eastAsia" w:ascii="宋体" w:hAnsi="宋体" w:eastAsia="Calibri" w:cs="Times New Roman"/>
          <w:sz w:val="28"/>
          <w:szCs w:val="28"/>
        </w:rPr>
        <w:t>在评审过程中，评审小组可以根据采购文件和采购情况实质性变动采购需求中的采购内容及总体要求、合同条款，但不得变动采购文件中的其他内容。实质性变动的内容，须经采购人代表确认。对采购文件作出的实质性变动是采购文件的有效组成部分，评审小组应当及时以书面形式同时通知所有参加评审的供应商。</w:t>
      </w:r>
    </w:p>
    <w:p w14:paraId="4B33F1D3">
      <w:pPr>
        <w:spacing w:line="500" w:lineRule="exact"/>
        <w:ind w:left="560" w:hanging="560" w:hangingChars="200"/>
        <w:contextualSpacing/>
        <w:rPr>
          <w:rFonts w:ascii="宋体" w:hAnsi="宋体" w:eastAsia="Calibri" w:cs="Times New Roman"/>
          <w:sz w:val="28"/>
          <w:szCs w:val="28"/>
        </w:rPr>
      </w:pPr>
      <w:r>
        <w:rPr>
          <w:rFonts w:hint="eastAsia" w:ascii="宋体" w:hAnsi="宋体" w:eastAsia="Calibri" w:cs="Times New Roman"/>
          <w:sz w:val="28"/>
          <w:szCs w:val="28"/>
        </w:rPr>
        <w:t>1.</w:t>
      </w:r>
      <w:r>
        <w:rPr>
          <w:rFonts w:hint="eastAsia" w:ascii="宋体" w:hAnsi="宋体" w:eastAsia="宋体" w:cs="Times New Roman"/>
          <w:sz w:val="28"/>
          <w:szCs w:val="28"/>
        </w:rPr>
        <w:t>5</w:t>
      </w:r>
      <w:r>
        <w:rPr>
          <w:rFonts w:hint="eastAsia" w:ascii="宋体" w:hAnsi="宋体" w:eastAsia="Calibri" w:cs="Times New Roman"/>
          <w:sz w:val="28"/>
          <w:szCs w:val="28"/>
        </w:rPr>
        <w:t>评审小组在采购过程中有权允许或要求供应商提交澄清或补充资料。评审小组允许或要求供应商提交澄清或补充资料的，供应商应在评审小组规定的时间内提交。澄清或补充资料为响应文件的组成部分。</w:t>
      </w:r>
    </w:p>
    <w:p w14:paraId="6ADB0383">
      <w:pPr>
        <w:spacing w:line="460" w:lineRule="exact"/>
        <w:ind w:left="544" w:hanging="544" w:hangingChars="200"/>
        <w:rPr>
          <w:rFonts w:ascii="宋体" w:hAnsi="宋体" w:eastAsia="Calibri" w:cs="Times New Roman"/>
          <w:spacing w:val="-4"/>
          <w:sz w:val="28"/>
          <w:szCs w:val="28"/>
        </w:rPr>
      </w:pPr>
      <w:r>
        <w:rPr>
          <w:rFonts w:hint="eastAsia" w:ascii="宋体" w:hAnsi="宋体" w:eastAsia="Calibri" w:cs="Times New Roman"/>
          <w:spacing w:val="-4"/>
          <w:sz w:val="28"/>
          <w:szCs w:val="28"/>
        </w:rPr>
        <w:t>1.</w:t>
      </w:r>
      <w:r>
        <w:rPr>
          <w:rFonts w:hint="eastAsia" w:ascii="宋体" w:hAnsi="宋体" w:eastAsia="宋体" w:cs="Times New Roman"/>
          <w:spacing w:val="-4"/>
          <w:sz w:val="28"/>
          <w:szCs w:val="28"/>
        </w:rPr>
        <w:t>5</w:t>
      </w:r>
      <w:r>
        <w:rPr>
          <w:rFonts w:hint="eastAsia" w:ascii="宋体" w:hAnsi="宋体" w:eastAsia="Calibri" w:cs="Times New Roman"/>
          <w:spacing w:val="-4"/>
          <w:sz w:val="28"/>
          <w:szCs w:val="28"/>
        </w:rPr>
        <w:t>.1评审小组通过交易系统将需要澄清或补充的内容以询标函的形式发送给供应商，供应商应登录交易系统并保持在线状态，以便及时接收评审小组可能发出的询标函，并在规定时间内回复，若供应商未在评审小组规定时间内回复，视为放弃澄清或补充。</w:t>
      </w:r>
    </w:p>
    <w:p w14:paraId="2ED096C0">
      <w:pPr>
        <w:wordWrap w:val="0"/>
        <w:spacing w:line="500" w:lineRule="exact"/>
        <w:ind w:left="544" w:hanging="544" w:hangingChars="200"/>
        <w:rPr>
          <w:rFonts w:ascii="宋体" w:hAnsi="宋体" w:eastAsia="Calibri" w:cs="宋体"/>
          <w:spacing w:val="-4"/>
          <w:sz w:val="28"/>
          <w:szCs w:val="28"/>
          <w:highlight w:val="yellow"/>
        </w:rPr>
      </w:pPr>
      <w:r>
        <w:rPr>
          <w:rFonts w:hint="eastAsia" w:ascii="宋体" w:hAnsi="宋体" w:eastAsia="Calibri" w:cs="Times New Roman"/>
          <w:spacing w:val="-4"/>
          <w:sz w:val="28"/>
          <w:szCs w:val="28"/>
        </w:rPr>
        <w:t>1.</w:t>
      </w:r>
      <w:r>
        <w:rPr>
          <w:rFonts w:hint="eastAsia" w:ascii="宋体" w:hAnsi="宋体" w:eastAsia="宋体" w:cs="Times New Roman"/>
          <w:spacing w:val="-4"/>
          <w:sz w:val="28"/>
          <w:szCs w:val="28"/>
        </w:rPr>
        <w:t>6</w:t>
      </w:r>
      <w:r>
        <w:rPr>
          <w:rFonts w:hint="eastAsia" w:ascii="宋体" w:hAnsi="宋体" w:eastAsia="Calibri" w:cs="Times New Roman"/>
          <w:spacing w:val="-4"/>
          <w:sz w:val="28"/>
          <w:szCs w:val="28"/>
        </w:rPr>
        <w:t>评审小组要求供应商提交的澄清或补充资料应当以书面形式作出并在交易系统中提交。供应商的澄清或补充资料应当由法定代表人或其委托代理人签字或者加盖公章。</w:t>
      </w:r>
    </w:p>
    <w:p w14:paraId="08C28944">
      <w:pPr>
        <w:spacing w:line="500" w:lineRule="exact"/>
        <w:ind w:left="560" w:hanging="560" w:hangingChars="200"/>
        <w:rPr>
          <w:rFonts w:ascii="宋体" w:hAnsi="宋体" w:eastAsia="Calibri" w:cs="Times New Roman"/>
          <w:sz w:val="28"/>
          <w:szCs w:val="28"/>
        </w:rPr>
      </w:pPr>
      <w:r>
        <w:rPr>
          <w:rFonts w:hint="eastAsia" w:ascii="宋体" w:hAnsi="宋体" w:eastAsia="Calibri" w:cs="Times New Roman"/>
          <w:sz w:val="28"/>
          <w:szCs w:val="28"/>
        </w:rPr>
        <w:t>2、评审包括响应文件初审、商务评审和推荐成交候选供应商等几个步骤。</w:t>
      </w:r>
    </w:p>
    <w:p w14:paraId="1C08F64A">
      <w:pPr>
        <w:spacing w:line="500" w:lineRule="exact"/>
        <w:ind w:left="700" w:hanging="700" w:hangingChars="250"/>
        <w:rPr>
          <w:rFonts w:ascii="宋体" w:hAnsi="宋体" w:eastAsia="宋体" w:cs="宋体"/>
          <w:color w:val="000000"/>
          <w:sz w:val="28"/>
          <w:szCs w:val="28"/>
        </w:rPr>
      </w:pPr>
      <w:r>
        <w:rPr>
          <w:rFonts w:hint="eastAsia" w:ascii="宋体" w:hAnsi="宋体" w:eastAsia="Calibri" w:cs="宋体"/>
          <w:color w:val="000000"/>
          <w:sz w:val="28"/>
          <w:szCs w:val="28"/>
        </w:rPr>
        <w:t>2.1初审：评审小组</w:t>
      </w:r>
      <w:r>
        <w:rPr>
          <w:rFonts w:hint="eastAsia" w:ascii="宋体" w:hAnsi="宋体" w:eastAsia="Calibri" w:cs="宋体"/>
          <w:sz w:val="28"/>
          <w:szCs w:val="28"/>
        </w:rPr>
        <w:t>规定提交澄清或补充资料的截止时间到后</w:t>
      </w:r>
      <w:r>
        <w:rPr>
          <w:rFonts w:hint="eastAsia" w:ascii="宋体" w:hAnsi="宋体" w:eastAsia="Calibri" w:cs="宋体"/>
          <w:color w:val="000000"/>
          <w:sz w:val="28"/>
          <w:szCs w:val="28"/>
        </w:rPr>
        <w:t>，评审小组对响应文件进行初审。供应商或其响应文件出现下列情形之一时，初审不通过：</w:t>
      </w:r>
    </w:p>
    <w:p w14:paraId="40D57D74">
      <w:pPr>
        <w:wordWrap w:val="0"/>
        <w:spacing w:line="500" w:lineRule="exact"/>
        <w:ind w:left="560" w:hanging="560" w:hangingChars="200"/>
        <w:rPr>
          <w:rFonts w:ascii="宋体" w:hAnsi="宋体" w:eastAsia="宋体" w:cs="宋体"/>
          <w:sz w:val="28"/>
          <w:szCs w:val="28"/>
        </w:rPr>
      </w:pPr>
      <w:r>
        <w:rPr>
          <w:rFonts w:hint="eastAsia" w:ascii="宋体" w:hAnsi="宋体" w:eastAsia="宋体" w:cs="宋体"/>
          <w:sz w:val="28"/>
          <w:szCs w:val="28"/>
        </w:rPr>
        <w:t>（1）未按采购文件要求获取采购文件；</w:t>
      </w:r>
    </w:p>
    <w:p w14:paraId="54302762">
      <w:pPr>
        <w:wordWrap w:val="0"/>
        <w:spacing w:line="500" w:lineRule="exact"/>
        <w:ind w:left="560" w:hanging="560" w:hangingChars="200"/>
        <w:rPr>
          <w:rFonts w:ascii="宋体" w:hAnsi="宋体" w:eastAsia="宋体" w:cs="宋体"/>
          <w:sz w:val="28"/>
          <w:szCs w:val="28"/>
        </w:rPr>
      </w:pPr>
      <w:r>
        <w:rPr>
          <w:rFonts w:hint="eastAsia" w:ascii="宋体" w:hAnsi="宋体" w:eastAsia="宋体" w:cs="宋体"/>
          <w:sz w:val="28"/>
          <w:szCs w:val="28"/>
        </w:rPr>
        <w:t>（2）未按采购文件要求提供报价一览表与报价函；</w:t>
      </w:r>
    </w:p>
    <w:p w14:paraId="5800DBD1">
      <w:pPr>
        <w:wordWrap w:val="0"/>
        <w:spacing w:line="500" w:lineRule="exact"/>
        <w:ind w:left="560" w:hanging="560" w:hangingChars="200"/>
        <w:rPr>
          <w:rFonts w:ascii="宋体" w:hAnsi="宋体" w:eastAsia="宋体" w:cs="宋体"/>
          <w:sz w:val="28"/>
          <w:szCs w:val="28"/>
        </w:rPr>
      </w:pPr>
      <w:r>
        <w:rPr>
          <w:rFonts w:hint="eastAsia" w:ascii="宋体" w:hAnsi="宋体" w:eastAsia="宋体" w:cs="宋体"/>
          <w:sz w:val="28"/>
          <w:szCs w:val="28"/>
        </w:rPr>
        <w:t>（3）供应商所报服务报价一览表中清单及数量与采购文件要求的清单及数量不一致；</w:t>
      </w:r>
    </w:p>
    <w:p w14:paraId="1F7F4953">
      <w:pPr>
        <w:wordWrap w:val="0"/>
        <w:spacing w:line="500" w:lineRule="exact"/>
        <w:ind w:left="560" w:hanging="560" w:hangingChars="200"/>
        <w:rPr>
          <w:rFonts w:ascii="宋体" w:hAnsi="宋体" w:eastAsia="宋体" w:cs="宋体"/>
          <w:sz w:val="28"/>
          <w:szCs w:val="28"/>
        </w:rPr>
      </w:pPr>
      <w:r>
        <w:rPr>
          <w:rFonts w:hint="eastAsia" w:ascii="宋体" w:hAnsi="宋体" w:eastAsia="宋体" w:cs="宋体"/>
          <w:sz w:val="28"/>
          <w:szCs w:val="28"/>
        </w:rPr>
        <w:t>（4）未对采购文件提出的采购内容及总体要求完全响应；</w:t>
      </w:r>
    </w:p>
    <w:p w14:paraId="6AB27B10">
      <w:pPr>
        <w:wordWrap w:val="0"/>
        <w:spacing w:line="500" w:lineRule="exact"/>
        <w:rPr>
          <w:rFonts w:ascii="宋体" w:hAnsi="宋体" w:eastAsia="宋体" w:cs="宋体"/>
          <w:sz w:val="28"/>
          <w:szCs w:val="28"/>
        </w:rPr>
      </w:pPr>
      <w:r>
        <w:rPr>
          <w:rFonts w:hint="eastAsia" w:ascii="宋体" w:hAnsi="宋体" w:eastAsia="宋体" w:cs="宋体"/>
          <w:sz w:val="28"/>
          <w:szCs w:val="28"/>
        </w:rPr>
        <w:t>（5）未对采购文件提出的合同条款完全响应；</w:t>
      </w:r>
    </w:p>
    <w:p w14:paraId="767A34DB">
      <w:pPr>
        <w:wordWrap w:val="0"/>
        <w:spacing w:line="500" w:lineRule="exact"/>
        <w:ind w:left="560" w:hanging="560" w:hangingChars="200"/>
        <w:rPr>
          <w:rFonts w:ascii="宋体" w:hAnsi="宋体" w:eastAsia="宋体" w:cs="宋体"/>
          <w:sz w:val="28"/>
          <w:szCs w:val="28"/>
        </w:rPr>
      </w:pPr>
      <w:r>
        <w:rPr>
          <w:rFonts w:hint="eastAsia" w:ascii="宋体" w:hAnsi="宋体" w:eastAsia="宋体" w:cs="宋体"/>
          <w:sz w:val="28"/>
          <w:szCs w:val="28"/>
        </w:rPr>
        <w:t>（6）未按采购文件要求</w:t>
      </w:r>
      <w:r>
        <w:rPr>
          <w:rFonts w:hint="eastAsia" w:ascii="宋体" w:hAnsi="宋体" w:eastAsia="宋体" w:cs="宋体"/>
          <w:color w:val="000000"/>
          <w:sz w:val="28"/>
          <w:szCs w:val="28"/>
        </w:rPr>
        <w:t>提供</w:t>
      </w:r>
      <w:r>
        <w:rPr>
          <w:rFonts w:hint="eastAsia" w:ascii="宋体" w:hAnsi="宋体" w:eastAsia="宋体" w:cs="宋体"/>
          <w:sz w:val="28"/>
          <w:szCs w:val="28"/>
        </w:rPr>
        <w:t>营业执照扫描件；</w:t>
      </w:r>
    </w:p>
    <w:p w14:paraId="2CAA5D3C">
      <w:pPr>
        <w:wordWrap w:val="0"/>
        <w:spacing w:line="500" w:lineRule="exact"/>
        <w:ind w:left="560" w:hanging="560" w:hangingChars="200"/>
        <w:rPr>
          <w:rFonts w:ascii="宋体" w:hAnsi="宋体" w:eastAsia="宋体" w:cs="宋体"/>
          <w:sz w:val="28"/>
          <w:szCs w:val="28"/>
        </w:rPr>
      </w:pPr>
      <w:r>
        <w:rPr>
          <w:rFonts w:hint="eastAsia" w:ascii="宋体" w:hAnsi="宋体" w:eastAsia="宋体" w:cs="宋体"/>
          <w:sz w:val="28"/>
          <w:szCs w:val="28"/>
          <w:highlight w:val="yellow"/>
        </w:rPr>
        <w:t>（7）未按采购文件要求提供符合采购公告第二项“申请人的资格要求”中第2条规定的有效的证书扫描件；</w:t>
      </w:r>
    </w:p>
    <w:p w14:paraId="3392C97A">
      <w:pPr>
        <w:wordWrap w:val="0"/>
        <w:spacing w:line="500" w:lineRule="exact"/>
        <w:ind w:left="560" w:hanging="560" w:hangingChars="200"/>
        <w:rPr>
          <w:rFonts w:ascii="宋体" w:hAnsi="宋体" w:eastAsia="宋体" w:cs="宋体"/>
          <w:sz w:val="28"/>
          <w:szCs w:val="28"/>
        </w:rPr>
      </w:pPr>
      <w:r>
        <w:rPr>
          <w:rFonts w:hint="eastAsia" w:ascii="宋体" w:hAnsi="宋体" w:eastAsia="宋体" w:cs="宋体"/>
          <w:sz w:val="28"/>
          <w:szCs w:val="28"/>
        </w:rPr>
        <w:t>（8）不符合采购文件规定的其他资格条件；</w:t>
      </w:r>
    </w:p>
    <w:p w14:paraId="41217BA2">
      <w:pPr>
        <w:wordWrap w:val="0"/>
        <w:spacing w:line="500" w:lineRule="exact"/>
        <w:ind w:left="560" w:hanging="560" w:hangingChars="200"/>
        <w:contextualSpacing/>
        <w:rPr>
          <w:rFonts w:ascii="宋体" w:hAnsi="宋体" w:eastAsia="宋体" w:cs="宋体"/>
          <w:sz w:val="28"/>
          <w:szCs w:val="28"/>
        </w:rPr>
      </w:pPr>
      <w:r>
        <w:rPr>
          <w:rFonts w:hint="eastAsia" w:ascii="宋体" w:hAnsi="宋体" w:eastAsia="宋体" w:cs="宋体"/>
          <w:sz w:val="28"/>
          <w:szCs w:val="28"/>
        </w:rPr>
        <w:t>（9）响应文件含有采购人不能接受的附加条件的；</w:t>
      </w:r>
    </w:p>
    <w:p w14:paraId="2C898D52">
      <w:pPr>
        <w:wordWrap w:val="0"/>
        <w:spacing w:line="500" w:lineRule="exact"/>
        <w:ind w:left="560" w:hanging="560" w:hangingChars="200"/>
        <w:contextualSpacing/>
        <w:rPr>
          <w:rFonts w:ascii="宋体" w:hAnsi="宋体" w:eastAsia="宋体" w:cs="宋体"/>
          <w:sz w:val="28"/>
          <w:szCs w:val="28"/>
        </w:rPr>
      </w:pPr>
      <w:r>
        <w:rPr>
          <w:rFonts w:hint="eastAsia" w:ascii="宋体" w:hAnsi="宋体" w:eastAsia="宋体" w:cs="宋体"/>
          <w:sz w:val="28"/>
          <w:szCs w:val="28"/>
        </w:rPr>
        <w:t>（10）供应商或供应商所报货物（服务）不符合国家、省、市相关强制性要求的；</w:t>
      </w:r>
    </w:p>
    <w:p w14:paraId="29DBACB4">
      <w:pPr>
        <w:wordWrap w:val="0"/>
        <w:spacing w:line="500" w:lineRule="exact"/>
        <w:ind w:left="560" w:hanging="560" w:hangingChars="200"/>
        <w:contextualSpacing/>
        <w:rPr>
          <w:rFonts w:ascii="宋体" w:hAnsi="宋体" w:eastAsia="宋体" w:cs="宋体"/>
          <w:sz w:val="28"/>
          <w:szCs w:val="28"/>
        </w:rPr>
      </w:pPr>
      <w:r>
        <w:rPr>
          <w:rFonts w:hint="eastAsia" w:ascii="宋体" w:hAnsi="宋体" w:eastAsia="宋体" w:cs="宋体"/>
          <w:sz w:val="28"/>
          <w:szCs w:val="28"/>
        </w:rPr>
        <w:t>（11）法律、法规和采购文件规定的其他无效情形。</w:t>
      </w:r>
    </w:p>
    <w:p w14:paraId="2418F801">
      <w:pPr>
        <w:wordWrap w:val="0"/>
        <w:spacing w:line="500" w:lineRule="exact"/>
        <w:ind w:left="560" w:hanging="560" w:hangingChars="200"/>
        <w:contextualSpacing/>
        <w:rPr>
          <w:rFonts w:ascii="宋体" w:hAnsi="宋体" w:eastAsia="宋体" w:cs="宋体"/>
          <w:sz w:val="28"/>
          <w:szCs w:val="28"/>
          <w:highlight w:val="yellow"/>
        </w:rPr>
      </w:pPr>
      <w:r>
        <w:rPr>
          <w:rFonts w:hint="eastAsia" w:ascii="宋体" w:hAnsi="宋体" w:eastAsia="宋体" w:cs="宋体"/>
          <w:sz w:val="28"/>
          <w:szCs w:val="28"/>
          <w:highlight w:val="yellow"/>
        </w:rPr>
        <w:t>2.2未通过初审的供应商，不进入后续评审程序，也不得进行二次报价。</w:t>
      </w:r>
    </w:p>
    <w:p w14:paraId="26B25130">
      <w:pPr>
        <w:wordWrap w:val="0"/>
        <w:spacing w:line="500" w:lineRule="exact"/>
        <w:ind w:left="560" w:hanging="560" w:hangingChars="200"/>
        <w:contextualSpacing/>
        <w:rPr>
          <w:rFonts w:ascii="宋体" w:hAnsi="宋体" w:eastAsia="宋体" w:cs="宋体"/>
          <w:sz w:val="28"/>
          <w:szCs w:val="28"/>
        </w:rPr>
      </w:pPr>
      <w:r>
        <w:rPr>
          <w:rFonts w:hint="eastAsia" w:ascii="宋体" w:hAnsi="宋体" w:eastAsia="宋体" w:cs="宋体"/>
          <w:sz w:val="28"/>
          <w:szCs w:val="28"/>
        </w:rPr>
        <w:t>2.3商务评审。</w:t>
      </w:r>
    </w:p>
    <w:p w14:paraId="3554AA4E">
      <w:pPr>
        <w:spacing w:line="460" w:lineRule="exact"/>
        <w:ind w:left="560" w:hanging="560" w:hangingChars="200"/>
        <w:contextualSpacing/>
        <w:rPr>
          <w:rFonts w:ascii="宋体" w:hAnsi="宋体" w:eastAsia="宋体" w:cs="宋体"/>
          <w:b/>
          <w:color w:val="FF0000"/>
          <w:sz w:val="28"/>
          <w:szCs w:val="28"/>
        </w:rPr>
      </w:pPr>
      <w:r>
        <w:rPr>
          <w:rFonts w:hint="eastAsia" w:ascii="宋体" w:hAnsi="宋体" w:eastAsia="宋体" w:cs="宋体"/>
          <w:sz w:val="28"/>
          <w:szCs w:val="28"/>
        </w:rPr>
        <w:t>2.3.1供应商在响应文件中的报价为首次报价，评审小组应当要求所有实质性响应的供应商在规定时间内提交最后报价，最后报价是供应商响应文件的有效组成部分。供应商报价一经报出即不可撤回。</w:t>
      </w:r>
    </w:p>
    <w:p w14:paraId="765E9F41">
      <w:pPr>
        <w:spacing w:line="460" w:lineRule="exact"/>
        <w:ind w:left="560" w:hanging="560" w:hangingChars="200"/>
        <w:contextualSpacing/>
        <w:rPr>
          <w:rFonts w:ascii="宋体" w:hAnsi="宋体" w:eastAsia="宋体" w:cs="宋体"/>
          <w:sz w:val="28"/>
          <w:szCs w:val="28"/>
        </w:rPr>
      </w:pPr>
      <w:r>
        <w:rPr>
          <w:rFonts w:hint="eastAsia" w:ascii="宋体" w:hAnsi="宋体" w:eastAsia="宋体" w:cs="宋体"/>
          <w:sz w:val="28"/>
          <w:szCs w:val="28"/>
        </w:rPr>
        <w:t>2.3.2如果评审小组对供应商最后报价不满意，可以增加一轮报价，但每个通过审核的供应商应获得相同的报价机会。</w:t>
      </w:r>
    </w:p>
    <w:p w14:paraId="1134676F">
      <w:pPr>
        <w:spacing w:line="460" w:lineRule="exact"/>
        <w:ind w:left="560" w:hanging="560" w:hangingChars="200"/>
        <w:contextualSpacing/>
        <w:rPr>
          <w:rFonts w:ascii="宋体" w:hAnsi="宋体" w:eastAsia="宋体" w:cs="宋体"/>
          <w:b/>
          <w:color w:val="FF0000"/>
          <w:sz w:val="28"/>
          <w:szCs w:val="28"/>
        </w:rPr>
      </w:pPr>
      <w:r>
        <w:rPr>
          <w:rFonts w:hint="eastAsia" w:ascii="宋体" w:hAnsi="宋体" w:eastAsia="宋体" w:cs="宋体"/>
          <w:sz w:val="28"/>
          <w:szCs w:val="28"/>
        </w:rPr>
        <w:t>2.3.3供应商的最后报价应当在评审小组规定的时间内以书面方式提交给评审小组。供应商填写最后报价由其法定代表人或授权代表签字或者加盖公章。</w:t>
      </w:r>
      <w:r>
        <w:rPr>
          <w:rFonts w:hint="eastAsia" w:ascii="宋体" w:hAnsi="宋体" w:eastAsia="宋体" w:cs="宋体"/>
          <w:b/>
          <w:color w:val="FF0000"/>
          <w:sz w:val="28"/>
          <w:szCs w:val="28"/>
        </w:rPr>
        <w:t>在采购需求没有发生重大调整的情况下，供应商的后一轮报价不得高于上一轮报价，否则评审小组视为响应文件无效，该供应商不进入后续评审。</w:t>
      </w:r>
    </w:p>
    <w:p w14:paraId="4584A19C">
      <w:pPr>
        <w:spacing w:line="460" w:lineRule="exact"/>
        <w:ind w:left="562" w:hanging="562" w:hangingChars="200"/>
        <w:rPr>
          <w:rFonts w:ascii="宋体" w:hAnsi="宋体" w:eastAsia="宋体" w:cs="宋体"/>
          <w:b/>
          <w:sz w:val="28"/>
          <w:szCs w:val="28"/>
        </w:rPr>
      </w:pPr>
      <w:r>
        <w:rPr>
          <w:rFonts w:hint="eastAsia" w:ascii="宋体" w:hAnsi="宋体" w:eastAsia="宋体" w:cs="宋体"/>
          <w:b/>
          <w:sz w:val="28"/>
          <w:szCs w:val="28"/>
        </w:rPr>
        <w:t>2.3.4供应商未在规定时间内通过交易系统提交二次报价（或最后报价）的，评审小组以该供应商的上一轮报价作为二次报价（或最后报价）。</w:t>
      </w:r>
    </w:p>
    <w:p w14:paraId="31E7389C">
      <w:pPr>
        <w:spacing w:line="460" w:lineRule="exact"/>
        <w:ind w:left="560" w:hanging="560" w:hangingChars="200"/>
        <w:jc w:val="left"/>
        <w:rPr>
          <w:rFonts w:ascii="宋体" w:hAnsi="宋体" w:eastAsia="宋体" w:cs="宋体"/>
          <w:bCs/>
          <w:sz w:val="28"/>
          <w:szCs w:val="28"/>
        </w:rPr>
      </w:pPr>
      <w:r>
        <w:rPr>
          <w:rFonts w:hint="eastAsia" w:ascii="宋体" w:hAnsi="宋体" w:eastAsia="宋体" w:cs="宋体"/>
          <w:bCs/>
          <w:sz w:val="28"/>
          <w:szCs w:val="28"/>
        </w:rPr>
        <w:t>2.3.5</w:t>
      </w:r>
      <w:r>
        <w:rPr>
          <w:rFonts w:hint="eastAsia" w:ascii="宋体" w:hAnsi="宋体" w:eastAsia="宋体" w:cs="宋体"/>
          <w:sz w:val="28"/>
          <w:szCs w:val="28"/>
          <w:highlight w:val="yellow"/>
        </w:rPr>
        <w:t>供应商的最后报价超过采购金额（最高限价）的</w:t>
      </w:r>
      <w:r>
        <w:rPr>
          <w:rFonts w:hint="eastAsia" w:ascii="宋体" w:hAnsi="宋体" w:eastAsia="宋体" w:cs="宋体"/>
          <w:sz w:val="28"/>
          <w:szCs w:val="28"/>
        </w:rPr>
        <w:t>，评审小组将其作为响应文件无效处理。供应商的最后报价出现采购文件规定的无效情形的，评审小组将其作为响应文件无效处理。</w:t>
      </w:r>
    </w:p>
    <w:p w14:paraId="638D5A49">
      <w:pPr>
        <w:wordWrap w:val="0"/>
        <w:spacing w:line="500" w:lineRule="exact"/>
        <w:ind w:left="560" w:hanging="560" w:hangingChars="200"/>
        <w:contextualSpacing/>
        <w:rPr>
          <w:rFonts w:ascii="宋体" w:hAnsi="宋体" w:eastAsia="宋体" w:cs="宋体"/>
          <w:sz w:val="28"/>
          <w:szCs w:val="28"/>
        </w:rPr>
      </w:pPr>
      <w:r>
        <w:rPr>
          <w:rFonts w:hint="eastAsia" w:ascii="宋体" w:hAnsi="宋体" w:eastAsia="宋体" w:cs="宋体"/>
          <w:bCs/>
          <w:sz w:val="28"/>
          <w:szCs w:val="28"/>
        </w:rPr>
        <w:t>2.4</w:t>
      </w:r>
      <w:r>
        <w:rPr>
          <w:rFonts w:hint="eastAsia" w:ascii="宋体" w:hAnsi="宋体" w:eastAsia="宋体" w:cs="宋体"/>
          <w:sz w:val="28"/>
          <w:szCs w:val="28"/>
        </w:rPr>
        <w:t>经确定最终采购需求的供应商后，由评审小组采用</w:t>
      </w:r>
      <w:r>
        <w:rPr>
          <w:rFonts w:hint="eastAsia" w:ascii="宋体" w:hAnsi="宋体" w:eastAsia="宋体" w:cs="宋体"/>
          <w:sz w:val="28"/>
          <w:szCs w:val="28"/>
          <w:highlight w:val="yellow"/>
        </w:rPr>
        <w:t>综合评分法</w:t>
      </w:r>
      <w:r>
        <w:rPr>
          <w:rFonts w:hint="eastAsia" w:ascii="宋体" w:hAnsi="宋体" w:eastAsia="宋体" w:cs="宋体"/>
          <w:sz w:val="28"/>
          <w:szCs w:val="28"/>
        </w:rPr>
        <w:t>对供应商的响应文件和最后报价进行综合评分。评审时，评审小组各成员应当独立对每个有效响应的文件进行打分，然后汇总每个供应商每项评分因素的得分，评审的基本步骤和基本要求如下</w:t>
      </w:r>
      <w:r>
        <w:rPr>
          <w:rFonts w:hint="eastAsia" w:ascii="宋体" w:hAnsi="宋体" w:eastAsia="宋体" w:cs="宋体"/>
          <w:sz w:val="28"/>
          <w:szCs w:val="28"/>
          <w:highlight w:val="yellow"/>
        </w:rPr>
        <w:t>（满分100分）：</w:t>
      </w:r>
    </w:p>
    <w:tbl>
      <w:tblPr>
        <w:tblStyle w:val="29"/>
        <w:tblW w:w="8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5"/>
        <w:gridCol w:w="889"/>
        <w:gridCol w:w="972"/>
        <w:gridCol w:w="6296"/>
      </w:tblGrid>
      <w:tr w14:paraId="179A1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jc w:val="center"/>
        </w:trPr>
        <w:tc>
          <w:tcPr>
            <w:tcW w:w="525" w:type="dxa"/>
            <w:vAlign w:val="center"/>
          </w:tcPr>
          <w:p w14:paraId="2FA83D8C">
            <w:pPr>
              <w:wordWrap w:val="0"/>
              <w:adjustRightInd w:val="0"/>
              <w:spacing w:line="276" w:lineRule="auto"/>
              <w:ind w:left="72" w:right="72"/>
              <w:contextualSpacing/>
              <w:jc w:val="center"/>
              <w:textAlignment w:val="baseline"/>
              <w:rPr>
                <w:rFonts w:ascii="宋体" w:hAnsi="宋体" w:eastAsia="黑体" w:cs="宋体"/>
                <w:b/>
                <w:kern w:val="0"/>
                <w:sz w:val="24"/>
                <w:szCs w:val="24"/>
              </w:rPr>
            </w:pPr>
            <w:r>
              <w:rPr>
                <w:rFonts w:hint="eastAsia" w:ascii="宋体" w:hAnsi="宋体" w:eastAsia="宋体" w:cs="宋体"/>
                <w:b/>
                <w:kern w:val="0"/>
                <w:sz w:val="24"/>
                <w:szCs w:val="24"/>
              </w:rPr>
              <w:t>序号</w:t>
            </w:r>
          </w:p>
        </w:tc>
        <w:tc>
          <w:tcPr>
            <w:tcW w:w="889" w:type="dxa"/>
            <w:vAlign w:val="center"/>
          </w:tcPr>
          <w:p w14:paraId="24965D98">
            <w:pPr>
              <w:wordWrap w:val="0"/>
              <w:adjustRightInd w:val="0"/>
              <w:spacing w:line="276" w:lineRule="auto"/>
              <w:ind w:left="72" w:right="72"/>
              <w:contextualSpacing/>
              <w:jc w:val="center"/>
              <w:textAlignment w:val="baseline"/>
              <w:rPr>
                <w:rFonts w:ascii="宋体" w:hAnsi="宋体" w:eastAsia="黑体" w:cs="宋体"/>
                <w:b/>
                <w:kern w:val="0"/>
                <w:sz w:val="24"/>
                <w:szCs w:val="24"/>
              </w:rPr>
            </w:pPr>
            <w:r>
              <w:rPr>
                <w:rFonts w:hint="eastAsia" w:ascii="宋体" w:hAnsi="宋体" w:eastAsia="宋体" w:cs="宋体"/>
                <w:b/>
                <w:kern w:val="0"/>
                <w:sz w:val="24"/>
                <w:szCs w:val="24"/>
              </w:rPr>
              <w:t>评分项目</w:t>
            </w:r>
          </w:p>
        </w:tc>
        <w:tc>
          <w:tcPr>
            <w:tcW w:w="972" w:type="dxa"/>
            <w:vAlign w:val="center"/>
          </w:tcPr>
          <w:p w14:paraId="4AACEE38">
            <w:pPr>
              <w:wordWrap w:val="0"/>
              <w:adjustRightInd w:val="0"/>
              <w:spacing w:line="276" w:lineRule="auto"/>
              <w:ind w:left="72" w:right="72"/>
              <w:contextualSpacing/>
              <w:jc w:val="center"/>
              <w:textAlignment w:val="baseline"/>
              <w:rPr>
                <w:rFonts w:ascii="宋体" w:hAnsi="宋体" w:eastAsia="黑体" w:cs="宋体"/>
                <w:b/>
                <w:kern w:val="0"/>
                <w:sz w:val="24"/>
                <w:szCs w:val="24"/>
              </w:rPr>
            </w:pPr>
            <w:r>
              <w:rPr>
                <w:rFonts w:hint="eastAsia" w:ascii="宋体" w:hAnsi="宋体" w:eastAsia="宋体" w:cs="宋体"/>
                <w:b/>
                <w:kern w:val="0"/>
                <w:sz w:val="24"/>
                <w:szCs w:val="24"/>
              </w:rPr>
              <w:t>满分值</w:t>
            </w:r>
          </w:p>
        </w:tc>
        <w:tc>
          <w:tcPr>
            <w:tcW w:w="6296" w:type="dxa"/>
            <w:vAlign w:val="center"/>
          </w:tcPr>
          <w:p w14:paraId="10837137">
            <w:pPr>
              <w:wordWrap w:val="0"/>
              <w:adjustRightInd w:val="0"/>
              <w:spacing w:line="276" w:lineRule="auto"/>
              <w:ind w:left="72" w:right="72"/>
              <w:contextualSpacing/>
              <w:jc w:val="center"/>
              <w:textAlignment w:val="baseline"/>
              <w:rPr>
                <w:rFonts w:ascii="宋体" w:hAnsi="宋体" w:eastAsia="黑体" w:cs="宋体"/>
                <w:b/>
                <w:kern w:val="0"/>
                <w:sz w:val="24"/>
                <w:szCs w:val="24"/>
              </w:rPr>
            </w:pPr>
            <w:r>
              <w:rPr>
                <w:rFonts w:hint="eastAsia" w:ascii="宋体" w:hAnsi="宋体" w:eastAsia="宋体" w:cs="宋体"/>
                <w:b/>
                <w:kern w:val="0"/>
                <w:sz w:val="24"/>
                <w:szCs w:val="24"/>
              </w:rPr>
              <w:t>评分内容及标准</w:t>
            </w:r>
          </w:p>
        </w:tc>
      </w:tr>
      <w:tr w14:paraId="1ECF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25" w:type="dxa"/>
            <w:vAlign w:val="center"/>
          </w:tcPr>
          <w:p w14:paraId="0EF1B320">
            <w:pPr>
              <w:tabs>
                <w:tab w:val="left" w:pos="840"/>
              </w:tabs>
              <w:adjustRightInd w:val="0"/>
              <w:snapToGrid w:val="0"/>
              <w:jc w:val="center"/>
              <w:rPr>
                <w:rFonts w:ascii="宋体" w:hAnsi="宋体" w:eastAsia="宋体" w:cs="Times New Roman"/>
                <w:bCs/>
                <w:sz w:val="24"/>
                <w:szCs w:val="24"/>
              </w:rPr>
            </w:pPr>
            <w:r>
              <w:rPr>
                <w:rFonts w:hint="eastAsia" w:ascii="宋体" w:hAnsi="宋体" w:eastAsia="宋体" w:cs="Times New Roman"/>
                <w:bCs/>
                <w:sz w:val="24"/>
                <w:szCs w:val="24"/>
              </w:rPr>
              <w:t>1</w:t>
            </w:r>
          </w:p>
        </w:tc>
        <w:tc>
          <w:tcPr>
            <w:tcW w:w="889" w:type="dxa"/>
            <w:vAlign w:val="center"/>
          </w:tcPr>
          <w:p w14:paraId="606426F4">
            <w:pPr>
              <w:tabs>
                <w:tab w:val="left" w:pos="840"/>
              </w:tabs>
              <w:adjustRightInd w:val="0"/>
              <w:snapToGrid w:val="0"/>
              <w:jc w:val="center"/>
              <w:rPr>
                <w:rFonts w:ascii="宋体" w:hAnsi="宋体" w:eastAsia="宋体" w:cs="Times New Roman"/>
                <w:bCs/>
                <w:sz w:val="24"/>
                <w:szCs w:val="24"/>
              </w:rPr>
            </w:pPr>
            <w:r>
              <w:rPr>
                <w:rFonts w:hint="eastAsia" w:ascii="宋体" w:hAnsi="宋体" w:eastAsia="宋体" w:cs="Times New Roman"/>
                <w:bCs/>
                <w:sz w:val="24"/>
                <w:szCs w:val="24"/>
              </w:rPr>
              <w:t>价格分</w:t>
            </w:r>
          </w:p>
        </w:tc>
        <w:tc>
          <w:tcPr>
            <w:tcW w:w="972" w:type="dxa"/>
            <w:vAlign w:val="center"/>
          </w:tcPr>
          <w:p w14:paraId="727B4801">
            <w:pPr>
              <w:jc w:val="center"/>
              <w:rPr>
                <w:rFonts w:ascii="宋体" w:hAnsi="宋体" w:eastAsia="宋体" w:cs="宋体"/>
                <w:bCs/>
                <w:sz w:val="24"/>
                <w:szCs w:val="24"/>
              </w:rPr>
            </w:pPr>
            <w:r>
              <w:rPr>
                <w:rFonts w:hint="eastAsia" w:ascii="宋体" w:hAnsi="宋体" w:eastAsia="宋体" w:cs="Times New Roman"/>
                <w:sz w:val="24"/>
                <w:szCs w:val="24"/>
              </w:rPr>
              <w:t>20分</w:t>
            </w:r>
          </w:p>
        </w:tc>
        <w:tc>
          <w:tcPr>
            <w:tcW w:w="6296" w:type="dxa"/>
            <w:vAlign w:val="center"/>
          </w:tcPr>
          <w:p w14:paraId="30081842">
            <w:pPr>
              <w:spacing w:line="360" w:lineRule="exact"/>
              <w:jc w:val="left"/>
              <w:rPr>
                <w:rFonts w:ascii="宋体" w:hAnsi="宋体" w:eastAsia="宋体" w:cs="Times New Roman"/>
                <w:sz w:val="24"/>
                <w:szCs w:val="24"/>
              </w:rPr>
            </w:pPr>
            <w:r>
              <w:rPr>
                <w:rFonts w:hint="eastAsia" w:ascii="宋体" w:hAnsi="宋体" w:eastAsia="宋体" w:cs="宋体"/>
                <w:sz w:val="24"/>
                <w:szCs w:val="24"/>
              </w:rPr>
              <w:t>所有满足采购文件要求的供应商最后报价的</w:t>
            </w:r>
            <w:r>
              <w:rPr>
                <w:rFonts w:hint="eastAsia" w:ascii="宋体" w:hAnsi="宋体" w:eastAsia="宋体" w:cs="宋体"/>
                <w:b/>
                <w:bCs/>
                <w:color w:val="FF0000"/>
                <w:sz w:val="24"/>
                <w:szCs w:val="24"/>
              </w:rPr>
              <w:t>算术平均值</w:t>
            </w:r>
            <w:r>
              <w:rPr>
                <w:rFonts w:hint="eastAsia" w:ascii="宋体" w:hAnsi="宋体" w:eastAsia="宋体" w:cs="宋体"/>
                <w:sz w:val="24"/>
                <w:szCs w:val="24"/>
              </w:rPr>
              <w:t>为评审基准价，记为“D”。供应商的报价记为“D1”，供应商的价格分按照下列公式计算：价格分=20-[(∣D1-D∣)÷D×20]（小数点后面保留两位小数，第三位四舍五入）。本项满分20分，扣完为止（不得负分）。</w:t>
            </w:r>
          </w:p>
        </w:tc>
      </w:tr>
      <w:tr w14:paraId="38BAA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525" w:type="dxa"/>
            <w:vAlign w:val="center"/>
          </w:tcPr>
          <w:p w14:paraId="49204184">
            <w:pPr>
              <w:spacing w:line="300" w:lineRule="exact"/>
              <w:jc w:val="center"/>
              <w:rPr>
                <w:rFonts w:ascii="宋体" w:hAnsi="宋体" w:eastAsia="宋体" w:cs="宋体"/>
                <w:sz w:val="24"/>
                <w:szCs w:val="24"/>
              </w:rPr>
            </w:pPr>
            <w:r>
              <w:rPr>
                <w:rFonts w:hint="eastAsia" w:ascii="宋体" w:hAnsi="宋体" w:eastAsia="宋体" w:cs="宋体"/>
                <w:sz w:val="24"/>
                <w:szCs w:val="24"/>
              </w:rPr>
              <w:t>2</w:t>
            </w:r>
          </w:p>
        </w:tc>
        <w:tc>
          <w:tcPr>
            <w:tcW w:w="889" w:type="dxa"/>
            <w:vAlign w:val="center"/>
          </w:tcPr>
          <w:p w14:paraId="7E29C049">
            <w:pPr>
              <w:tabs>
                <w:tab w:val="left" w:pos="840"/>
              </w:tabs>
              <w:adjustRightInd w:val="0"/>
              <w:snapToGrid w:val="0"/>
              <w:jc w:val="center"/>
              <w:rPr>
                <w:rFonts w:ascii="宋体" w:hAnsi="宋体" w:eastAsia="宋体" w:cs="宋体"/>
                <w:sz w:val="24"/>
                <w:szCs w:val="24"/>
              </w:rPr>
            </w:pPr>
            <w:r>
              <w:rPr>
                <w:rFonts w:hint="eastAsia" w:ascii="宋体" w:hAnsi="宋体" w:eastAsia="宋体" w:cs="Times New Roman"/>
                <w:bCs/>
                <w:sz w:val="24"/>
                <w:szCs w:val="24"/>
              </w:rPr>
              <w:t>服务方案</w:t>
            </w:r>
          </w:p>
        </w:tc>
        <w:tc>
          <w:tcPr>
            <w:tcW w:w="972" w:type="dxa"/>
            <w:vAlign w:val="center"/>
          </w:tcPr>
          <w:p w14:paraId="31CFB0AD">
            <w:pPr>
              <w:tabs>
                <w:tab w:val="left" w:pos="840"/>
              </w:tabs>
              <w:adjustRightInd w:val="0"/>
              <w:snapToGrid w:val="0"/>
              <w:jc w:val="center"/>
              <w:rPr>
                <w:rFonts w:ascii="宋体" w:hAnsi="宋体" w:eastAsia="宋体" w:cs="宋体"/>
                <w:bCs/>
                <w:sz w:val="24"/>
                <w:szCs w:val="24"/>
              </w:rPr>
            </w:pPr>
            <w:r>
              <w:rPr>
                <w:rFonts w:hint="eastAsia" w:ascii="宋体" w:hAnsi="宋体" w:eastAsia="宋体" w:cs="Times New Roman"/>
                <w:bCs/>
                <w:sz w:val="24"/>
                <w:szCs w:val="24"/>
              </w:rPr>
              <w:t>50分</w:t>
            </w:r>
          </w:p>
        </w:tc>
        <w:tc>
          <w:tcPr>
            <w:tcW w:w="6296" w:type="dxa"/>
            <w:vAlign w:val="center"/>
          </w:tcPr>
          <w:p w14:paraId="5CE6A791">
            <w:pPr>
              <w:adjustRightInd w:val="0"/>
              <w:snapToGrid w:val="0"/>
              <w:spacing w:line="360" w:lineRule="exact"/>
              <w:jc w:val="left"/>
              <w:textAlignment w:val="baseline"/>
              <w:rPr>
                <w:rFonts w:ascii="宋体" w:hAnsi="宋体" w:eastAsia="宋体" w:cs="Times New Roman"/>
                <w:b/>
                <w:sz w:val="24"/>
                <w:szCs w:val="24"/>
              </w:rPr>
            </w:pPr>
            <w:r>
              <w:rPr>
                <w:rFonts w:hint="eastAsia" w:ascii="宋体" w:hAnsi="宋体" w:eastAsia="宋体" w:cs="Times New Roman"/>
                <w:b/>
                <w:bCs/>
                <w:sz w:val="24"/>
                <w:szCs w:val="24"/>
              </w:rPr>
              <w:t>1、根据供应商针对本项目的安全保卫区域分析</w:t>
            </w:r>
            <w:r>
              <w:rPr>
                <w:rFonts w:hint="eastAsia" w:ascii="宋体" w:hAnsi="宋体" w:eastAsia="宋体" w:cs="Times New Roman"/>
                <w:b/>
                <w:sz w:val="24"/>
                <w:szCs w:val="24"/>
              </w:rPr>
              <w:t>（本小项满分10分）：</w:t>
            </w:r>
          </w:p>
          <w:p w14:paraId="5E14E3CB">
            <w:pPr>
              <w:adjustRightInd w:val="0"/>
              <w:snapToGrid w:val="0"/>
              <w:spacing w:line="360" w:lineRule="exact"/>
              <w:jc w:val="left"/>
              <w:textAlignment w:val="baseline"/>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bCs/>
                <w:sz w:val="24"/>
                <w:szCs w:val="24"/>
              </w:rPr>
              <w:t>安全保卫区域分析</w:t>
            </w:r>
            <w:r>
              <w:rPr>
                <w:rFonts w:hint="eastAsia" w:ascii="宋体" w:hAnsi="宋体" w:eastAsia="宋体" w:cs="Times New Roman"/>
                <w:sz w:val="24"/>
                <w:szCs w:val="24"/>
              </w:rPr>
              <w:t>完善合理，符合本项目需求，可操作性强，得10分；</w:t>
            </w:r>
          </w:p>
          <w:p w14:paraId="1798F772">
            <w:pPr>
              <w:adjustRightInd w:val="0"/>
              <w:snapToGrid w:val="0"/>
              <w:spacing w:line="360" w:lineRule="exact"/>
              <w:jc w:val="left"/>
              <w:textAlignment w:val="baseline"/>
              <w:rPr>
                <w:rFonts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bCs/>
                <w:sz w:val="24"/>
                <w:szCs w:val="24"/>
              </w:rPr>
              <w:t>安全保卫区域分析</w:t>
            </w:r>
            <w:r>
              <w:rPr>
                <w:rFonts w:hint="eastAsia" w:ascii="宋体" w:hAnsi="宋体" w:eastAsia="宋体" w:cs="Times New Roman"/>
                <w:sz w:val="24"/>
                <w:szCs w:val="24"/>
              </w:rPr>
              <w:t>完善合理，一定程度符合本项目需求，具有一定的可操作性，得8分；</w:t>
            </w:r>
          </w:p>
          <w:p w14:paraId="059F5867">
            <w:pPr>
              <w:adjustRightInd w:val="0"/>
              <w:snapToGrid w:val="0"/>
              <w:spacing w:line="360" w:lineRule="exact"/>
              <w:jc w:val="left"/>
              <w:textAlignment w:val="baseline"/>
              <w:rPr>
                <w:rFonts w:ascii="宋体" w:hAnsi="宋体" w:eastAsia="宋体" w:cs="Times New Roman"/>
                <w:sz w:val="24"/>
                <w:szCs w:val="24"/>
              </w:rPr>
            </w:pPr>
            <w:r>
              <w:rPr>
                <w:rFonts w:hint="eastAsia" w:ascii="宋体" w:hAnsi="宋体" w:eastAsia="宋体" w:cs="Times New Roman"/>
                <w:sz w:val="24"/>
                <w:szCs w:val="24"/>
              </w:rPr>
              <w:t>（3）</w:t>
            </w:r>
            <w:r>
              <w:rPr>
                <w:rFonts w:hint="eastAsia" w:ascii="宋体" w:hAnsi="宋体" w:eastAsia="宋体" w:cs="Times New Roman"/>
                <w:bCs/>
                <w:sz w:val="24"/>
                <w:szCs w:val="24"/>
              </w:rPr>
              <w:t>安全保卫区域分析</w:t>
            </w:r>
            <w:r>
              <w:rPr>
                <w:rFonts w:hint="eastAsia" w:ascii="宋体" w:hAnsi="宋体" w:eastAsia="宋体" w:cs="Times New Roman"/>
                <w:sz w:val="24"/>
                <w:szCs w:val="24"/>
              </w:rPr>
              <w:t>有待完善的，得6分；</w:t>
            </w:r>
          </w:p>
          <w:p w14:paraId="6789C5F3">
            <w:pPr>
              <w:adjustRightInd w:val="0"/>
              <w:snapToGrid w:val="0"/>
              <w:spacing w:line="360" w:lineRule="exact"/>
              <w:jc w:val="left"/>
              <w:textAlignment w:val="baseline"/>
              <w:rPr>
                <w:rFonts w:ascii="宋体" w:hAnsi="宋体" w:eastAsia="宋体" w:cs="Times New Roman"/>
                <w:sz w:val="24"/>
                <w:szCs w:val="24"/>
              </w:rPr>
            </w:pPr>
            <w:r>
              <w:rPr>
                <w:rFonts w:hint="eastAsia" w:ascii="宋体" w:hAnsi="宋体" w:eastAsia="宋体" w:cs="Times New Roman"/>
                <w:sz w:val="24"/>
                <w:szCs w:val="24"/>
              </w:rPr>
              <w:t>（4）未提供的不得分。</w:t>
            </w:r>
          </w:p>
          <w:p w14:paraId="0AEC8912">
            <w:pPr>
              <w:adjustRightInd w:val="0"/>
              <w:snapToGrid w:val="0"/>
              <w:spacing w:line="360" w:lineRule="exact"/>
              <w:jc w:val="left"/>
              <w:textAlignment w:val="baseline"/>
              <w:rPr>
                <w:rFonts w:ascii="宋体" w:hAnsi="宋体" w:eastAsia="宋体" w:cs="Times New Roman"/>
                <w:b/>
                <w:sz w:val="24"/>
                <w:szCs w:val="24"/>
              </w:rPr>
            </w:pPr>
            <w:r>
              <w:rPr>
                <w:rFonts w:hint="eastAsia" w:ascii="宋体" w:hAnsi="宋体" w:eastAsia="宋体" w:cs="Times New Roman"/>
                <w:b/>
                <w:bCs/>
                <w:sz w:val="24"/>
                <w:szCs w:val="24"/>
              </w:rPr>
              <w:t>2、根据供应商针对本项目的项目管理架构</w:t>
            </w:r>
            <w:r>
              <w:rPr>
                <w:rFonts w:hint="eastAsia" w:ascii="宋体" w:hAnsi="宋体" w:eastAsia="宋体" w:cs="Times New Roman"/>
                <w:b/>
                <w:sz w:val="24"/>
                <w:szCs w:val="24"/>
              </w:rPr>
              <w:t>（本小项满分10分）：</w:t>
            </w:r>
          </w:p>
          <w:p w14:paraId="3282989E">
            <w:pPr>
              <w:adjustRightInd w:val="0"/>
              <w:snapToGrid w:val="0"/>
              <w:spacing w:line="360" w:lineRule="exact"/>
              <w:jc w:val="left"/>
              <w:textAlignment w:val="baseline"/>
              <w:rPr>
                <w:rFonts w:ascii="宋体" w:hAnsi="宋体" w:eastAsia="宋体" w:cs="Times New Roman"/>
                <w:sz w:val="24"/>
                <w:szCs w:val="24"/>
              </w:rPr>
            </w:pPr>
            <w:r>
              <w:rPr>
                <w:rFonts w:hint="eastAsia" w:ascii="宋体" w:hAnsi="宋体" w:eastAsia="宋体" w:cs="Times New Roman"/>
                <w:sz w:val="24"/>
                <w:szCs w:val="24"/>
              </w:rPr>
              <w:t>（1）项目管理架构完善合理，符合本项目需求，得10分；</w:t>
            </w:r>
          </w:p>
          <w:p w14:paraId="3104FB47">
            <w:pPr>
              <w:adjustRightInd w:val="0"/>
              <w:snapToGrid w:val="0"/>
              <w:spacing w:line="360" w:lineRule="exact"/>
              <w:jc w:val="left"/>
              <w:textAlignment w:val="baseline"/>
              <w:rPr>
                <w:rFonts w:ascii="宋体" w:hAnsi="宋体" w:eastAsia="宋体" w:cs="Times New Roman"/>
                <w:sz w:val="24"/>
                <w:szCs w:val="24"/>
              </w:rPr>
            </w:pPr>
            <w:r>
              <w:rPr>
                <w:rFonts w:hint="eastAsia" w:ascii="宋体" w:hAnsi="宋体" w:eastAsia="宋体" w:cs="Times New Roman"/>
                <w:sz w:val="24"/>
                <w:szCs w:val="24"/>
              </w:rPr>
              <w:t>（2）项目管理架构完善合理，一定程度符合本项目需求，得8分；</w:t>
            </w:r>
          </w:p>
          <w:p w14:paraId="3584F8EB">
            <w:pPr>
              <w:adjustRightInd w:val="0"/>
              <w:snapToGrid w:val="0"/>
              <w:spacing w:line="360" w:lineRule="exact"/>
              <w:jc w:val="left"/>
              <w:textAlignment w:val="baseline"/>
              <w:rPr>
                <w:rFonts w:ascii="宋体" w:hAnsi="宋体" w:eastAsia="宋体" w:cs="Times New Roman"/>
                <w:sz w:val="24"/>
                <w:szCs w:val="24"/>
              </w:rPr>
            </w:pPr>
            <w:r>
              <w:rPr>
                <w:rFonts w:hint="eastAsia" w:ascii="宋体" w:hAnsi="宋体" w:eastAsia="宋体" w:cs="Times New Roman"/>
                <w:sz w:val="24"/>
                <w:szCs w:val="24"/>
              </w:rPr>
              <w:t>（3）项目管理架构有待完善的，得6分；</w:t>
            </w:r>
          </w:p>
          <w:p w14:paraId="1760716F">
            <w:pPr>
              <w:adjustRightInd w:val="0"/>
              <w:snapToGrid w:val="0"/>
              <w:spacing w:line="360" w:lineRule="exact"/>
              <w:jc w:val="left"/>
              <w:textAlignment w:val="baseline"/>
              <w:rPr>
                <w:rFonts w:ascii="宋体" w:hAnsi="宋体" w:eastAsia="宋体" w:cs="Times New Roman"/>
                <w:sz w:val="24"/>
                <w:szCs w:val="24"/>
              </w:rPr>
            </w:pPr>
            <w:r>
              <w:rPr>
                <w:rFonts w:hint="eastAsia" w:ascii="宋体" w:hAnsi="宋体" w:eastAsia="宋体" w:cs="Times New Roman"/>
                <w:sz w:val="24"/>
                <w:szCs w:val="24"/>
              </w:rPr>
              <w:t>（4）未提供的不得分。</w:t>
            </w:r>
          </w:p>
          <w:p w14:paraId="199A522D">
            <w:pPr>
              <w:adjustRightInd w:val="0"/>
              <w:snapToGrid w:val="0"/>
              <w:spacing w:line="360" w:lineRule="exact"/>
              <w:jc w:val="left"/>
              <w:textAlignment w:val="baseline"/>
              <w:rPr>
                <w:rFonts w:ascii="宋体" w:hAnsi="宋体" w:eastAsia="宋体" w:cs="Times New Roman"/>
                <w:b/>
                <w:sz w:val="24"/>
                <w:szCs w:val="24"/>
              </w:rPr>
            </w:pPr>
            <w:r>
              <w:rPr>
                <w:rFonts w:hint="eastAsia" w:ascii="宋体" w:hAnsi="宋体" w:eastAsia="宋体" w:cs="Times New Roman"/>
                <w:b/>
                <w:bCs/>
                <w:sz w:val="24"/>
                <w:szCs w:val="24"/>
              </w:rPr>
              <w:t>3、根据供应商针对本项目的保安管理细则及消防管理方案</w:t>
            </w:r>
            <w:r>
              <w:rPr>
                <w:rFonts w:hint="eastAsia" w:ascii="宋体" w:hAnsi="宋体" w:eastAsia="宋体" w:cs="Times New Roman"/>
                <w:b/>
                <w:sz w:val="24"/>
                <w:szCs w:val="24"/>
              </w:rPr>
              <w:t>（本小项满分10分）：</w:t>
            </w:r>
          </w:p>
          <w:p w14:paraId="6D2D9E75">
            <w:pPr>
              <w:adjustRightInd w:val="0"/>
              <w:snapToGrid w:val="0"/>
              <w:spacing w:line="360" w:lineRule="exact"/>
              <w:jc w:val="left"/>
              <w:textAlignment w:val="baseline"/>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bCs/>
                <w:sz w:val="24"/>
                <w:szCs w:val="24"/>
              </w:rPr>
              <w:t>保安管理细则及消防管理方案</w:t>
            </w:r>
            <w:r>
              <w:rPr>
                <w:rFonts w:hint="eastAsia" w:ascii="宋体" w:hAnsi="宋体" w:eastAsia="宋体" w:cs="Times New Roman"/>
                <w:sz w:val="24"/>
                <w:szCs w:val="24"/>
              </w:rPr>
              <w:t>完善合理，符合本项目需求，可操作性强，得10分；</w:t>
            </w:r>
          </w:p>
          <w:p w14:paraId="53C628A5">
            <w:pPr>
              <w:adjustRightInd w:val="0"/>
              <w:snapToGrid w:val="0"/>
              <w:spacing w:line="360" w:lineRule="exact"/>
              <w:jc w:val="left"/>
              <w:textAlignment w:val="baseline"/>
              <w:rPr>
                <w:rFonts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bCs/>
                <w:sz w:val="24"/>
                <w:szCs w:val="24"/>
              </w:rPr>
              <w:t>保安管理细则及消防管理方案</w:t>
            </w:r>
            <w:r>
              <w:rPr>
                <w:rFonts w:hint="eastAsia" w:ascii="宋体" w:hAnsi="宋体" w:eastAsia="宋体" w:cs="Times New Roman"/>
                <w:sz w:val="24"/>
                <w:szCs w:val="24"/>
              </w:rPr>
              <w:t>完善合理，一定程度符合本项目需求，具有一定的可操作性的，得8分；</w:t>
            </w:r>
          </w:p>
          <w:p w14:paraId="23247DA6">
            <w:pPr>
              <w:adjustRightInd w:val="0"/>
              <w:snapToGrid w:val="0"/>
              <w:spacing w:line="360" w:lineRule="exact"/>
              <w:jc w:val="left"/>
              <w:textAlignment w:val="baseline"/>
              <w:rPr>
                <w:rFonts w:ascii="宋体" w:hAnsi="宋体" w:eastAsia="宋体" w:cs="Times New Roman"/>
                <w:sz w:val="24"/>
                <w:szCs w:val="24"/>
              </w:rPr>
            </w:pPr>
            <w:r>
              <w:rPr>
                <w:rFonts w:hint="eastAsia" w:ascii="宋体" w:hAnsi="宋体" w:eastAsia="宋体" w:cs="Times New Roman"/>
                <w:sz w:val="24"/>
                <w:szCs w:val="24"/>
              </w:rPr>
              <w:t>（3）</w:t>
            </w:r>
            <w:r>
              <w:rPr>
                <w:rFonts w:hint="eastAsia" w:ascii="宋体" w:hAnsi="宋体" w:eastAsia="宋体" w:cs="Times New Roman"/>
                <w:bCs/>
                <w:sz w:val="24"/>
                <w:szCs w:val="24"/>
              </w:rPr>
              <w:t>保安管理细则及消防管理方案</w:t>
            </w:r>
            <w:r>
              <w:rPr>
                <w:rFonts w:hint="eastAsia" w:ascii="宋体" w:hAnsi="宋体" w:eastAsia="宋体" w:cs="Times New Roman"/>
                <w:sz w:val="24"/>
                <w:szCs w:val="24"/>
              </w:rPr>
              <w:t>有待完善的，得6分；</w:t>
            </w:r>
          </w:p>
          <w:p w14:paraId="5DE4784E">
            <w:pPr>
              <w:adjustRightInd w:val="0"/>
              <w:snapToGrid w:val="0"/>
              <w:spacing w:line="360" w:lineRule="exact"/>
              <w:jc w:val="left"/>
              <w:textAlignment w:val="baseline"/>
              <w:rPr>
                <w:rFonts w:ascii="宋体" w:hAnsi="宋体" w:eastAsia="宋体" w:cs="Times New Roman"/>
                <w:sz w:val="24"/>
                <w:szCs w:val="24"/>
              </w:rPr>
            </w:pPr>
            <w:r>
              <w:rPr>
                <w:rFonts w:hint="eastAsia" w:ascii="宋体" w:hAnsi="宋体" w:eastAsia="宋体" w:cs="Times New Roman"/>
                <w:sz w:val="24"/>
                <w:szCs w:val="24"/>
              </w:rPr>
              <w:t>（4）未提供的不得分。</w:t>
            </w:r>
          </w:p>
          <w:p w14:paraId="5E8AB268">
            <w:pPr>
              <w:adjustRightInd w:val="0"/>
              <w:snapToGrid w:val="0"/>
              <w:spacing w:line="360" w:lineRule="exact"/>
              <w:jc w:val="left"/>
              <w:textAlignment w:val="baseline"/>
              <w:rPr>
                <w:rFonts w:ascii="宋体" w:hAnsi="宋体" w:eastAsia="宋体" w:cs="Times New Roman"/>
                <w:b/>
                <w:sz w:val="24"/>
                <w:szCs w:val="24"/>
              </w:rPr>
            </w:pPr>
            <w:r>
              <w:rPr>
                <w:rFonts w:hint="eastAsia" w:ascii="宋体" w:hAnsi="宋体" w:eastAsia="宋体" w:cs="Times New Roman"/>
                <w:b/>
                <w:bCs/>
                <w:sz w:val="24"/>
                <w:szCs w:val="24"/>
              </w:rPr>
              <w:t>4、根据供应商针对本项目保安服务的应急预案</w:t>
            </w:r>
            <w:r>
              <w:rPr>
                <w:rFonts w:hint="eastAsia" w:ascii="宋体" w:hAnsi="宋体" w:eastAsia="宋体" w:cs="Times New Roman"/>
                <w:b/>
                <w:sz w:val="24"/>
                <w:szCs w:val="24"/>
              </w:rPr>
              <w:t>（本小项满分10分）：</w:t>
            </w:r>
          </w:p>
          <w:p w14:paraId="14CBBAA1">
            <w:pPr>
              <w:adjustRightInd w:val="0"/>
              <w:snapToGrid w:val="0"/>
              <w:spacing w:line="360" w:lineRule="exact"/>
              <w:jc w:val="left"/>
              <w:textAlignment w:val="baseline"/>
              <w:rPr>
                <w:rFonts w:ascii="宋体" w:hAnsi="宋体" w:eastAsia="宋体" w:cs="Times New Roman"/>
                <w:sz w:val="24"/>
                <w:szCs w:val="24"/>
              </w:rPr>
            </w:pPr>
            <w:r>
              <w:rPr>
                <w:rFonts w:hint="eastAsia" w:ascii="宋体" w:hAnsi="宋体" w:eastAsia="宋体" w:cs="Times New Roman"/>
                <w:sz w:val="24"/>
                <w:szCs w:val="24"/>
              </w:rPr>
              <w:t>（1）保安服务应急预案完善合理，符合本项目需求，可操作性强，得10分；</w:t>
            </w:r>
          </w:p>
          <w:p w14:paraId="72B0C529">
            <w:pPr>
              <w:adjustRightInd w:val="0"/>
              <w:snapToGrid w:val="0"/>
              <w:spacing w:line="360" w:lineRule="exact"/>
              <w:jc w:val="left"/>
              <w:textAlignment w:val="baseline"/>
              <w:rPr>
                <w:rFonts w:ascii="宋体" w:hAnsi="宋体" w:eastAsia="宋体" w:cs="Times New Roman"/>
                <w:sz w:val="24"/>
                <w:szCs w:val="24"/>
              </w:rPr>
            </w:pPr>
            <w:r>
              <w:rPr>
                <w:rFonts w:hint="eastAsia" w:ascii="宋体" w:hAnsi="宋体" w:eastAsia="宋体" w:cs="Times New Roman"/>
                <w:sz w:val="24"/>
                <w:szCs w:val="24"/>
              </w:rPr>
              <w:t>（2）保安服务应急预案完善合理，一定程度符合本项目需求，具有一定的可操作性的，得8分；</w:t>
            </w:r>
          </w:p>
          <w:p w14:paraId="2A83ABFA">
            <w:pPr>
              <w:adjustRightInd w:val="0"/>
              <w:snapToGrid w:val="0"/>
              <w:spacing w:line="360" w:lineRule="exact"/>
              <w:jc w:val="left"/>
              <w:textAlignment w:val="baseline"/>
              <w:rPr>
                <w:rFonts w:ascii="宋体" w:hAnsi="宋体" w:eastAsia="宋体" w:cs="Times New Roman"/>
                <w:sz w:val="24"/>
                <w:szCs w:val="24"/>
              </w:rPr>
            </w:pPr>
            <w:r>
              <w:rPr>
                <w:rFonts w:hint="eastAsia" w:ascii="宋体" w:hAnsi="宋体" w:eastAsia="宋体" w:cs="Times New Roman"/>
                <w:sz w:val="24"/>
                <w:szCs w:val="24"/>
              </w:rPr>
              <w:t>（3）</w:t>
            </w:r>
            <w:r>
              <w:rPr>
                <w:rFonts w:hint="eastAsia" w:ascii="宋体" w:hAnsi="宋体" w:eastAsia="宋体" w:cs="Times New Roman"/>
                <w:bCs/>
                <w:sz w:val="24"/>
                <w:szCs w:val="24"/>
              </w:rPr>
              <w:t>保安服务的应急预案</w:t>
            </w:r>
            <w:r>
              <w:rPr>
                <w:rFonts w:hint="eastAsia" w:ascii="宋体" w:hAnsi="宋体" w:eastAsia="宋体" w:cs="Times New Roman"/>
                <w:sz w:val="24"/>
                <w:szCs w:val="24"/>
              </w:rPr>
              <w:t>有待完善的，得6分；</w:t>
            </w:r>
          </w:p>
          <w:p w14:paraId="45F68FC5">
            <w:pPr>
              <w:adjustRightInd w:val="0"/>
              <w:snapToGrid w:val="0"/>
              <w:spacing w:line="360" w:lineRule="exact"/>
              <w:jc w:val="left"/>
              <w:textAlignment w:val="baseline"/>
              <w:rPr>
                <w:rFonts w:ascii="宋体" w:hAnsi="宋体" w:eastAsia="宋体" w:cs="Times New Roman"/>
                <w:sz w:val="24"/>
                <w:szCs w:val="24"/>
              </w:rPr>
            </w:pPr>
            <w:r>
              <w:rPr>
                <w:rFonts w:hint="eastAsia" w:ascii="宋体" w:hAnsi="宋体" w:eastAsia="宋体" w:cs="Times New Roman"/>
                <w:sz w:val="24"/>
                <w:szCs w:val="24"/>
              </w:rPr>
              <w:t>（4）未提供的不得分。</w:t>
            </w:r>
          </w:p>
          <w:p w14:paraId="0E554114">
            <w:pPr>
              <w:adjustRightInd w:val="0"/>
              <w:snapToGrid w:val="0"/>
              <w:spacing w:line="360" w:lineRule="exact"/>
              <w:jc w:val="left"/>
              <w:textAlignment w:val="baseline"/>
              <w:rPr>
                <w:rFonts w:ascii="宋体" w:hAnsi="宋体" w:eastAsia="宋体" w:cs="Times New Roman"/>
                <w:b/>
                <w:sz w:val="24"/>
                <w:szCs w:val="24"/>
              </w:rPr>
            </w:pPr>
            <w:r>
              <w:rPr>
                <w:rFonts w:hint="eastAsia" w:ascii="宋体" w:hAnsi="宋体" w:eastAsia="宋体" w:cs="Times New Roman"/>
                <w:b/>
                <w:bCs/>
                <w:sz w:val="24"/>
                <w:szCs w:val="24"/>
              </w:rPr>
              <w:t>5、根据供应商针对本项目人员稳定性方案，包括人员流动率承诺、人员更换管理方案、人员稳定性保障方案</w:t>
            </w:r>
            <w:r>
              <w:rPr>
                <w:rFonts w:hint="eastAsia" w:ascii="宋体" w:hAnsi="宋体" w:eastAsia="宋体" w:cs="Times New Roman"/>
                <w:b/>
                <w:sz w:val="24"/>
                <w:szCs w:val="24"/>
              </w:rPr>
              <w:t>（本小项满分10分）：</w:t>
            </w:r>
          </w:p>
          <w:p w14:paraId="52B43DB8">
            <w:pPr>
              <w:adjustRightInd w:val="0"/>
              <w:snapToGrid w:val="0"/>
              <w:spacing w:line="360" w:lineRule="exact"/>
              <w:jc w:val="left"/>
              <w:textAlignment w:val="baseline"/>
              <w:rPr>
                <w:rFonts w:ascii="宋体" w:hAnsi="宋体" w:eastAsia="宋体" w:cs="Times New Roman"/>
                <w:sz w:val="24"/>
                <w:szCs w:val="24"/>
              </w:rPr>
            </w:pPr>
            <w:r>
              <w:rPr>
                <w:rFonts w:hint="eastAsia" w:ascii="宋体" w:hAnsi="宋体" w:eastAsia="宋体" w:cs="Times New Roman"/>
                <w:sz w:val="24"/>
                <w:szCs w:val="24"/>
              </w:rPr>
              <w:t>（1）人员稳定性方案完善合理，符合本项目需求，可操作性强，得10分；</w:t>
            </w:r>
          </w:p>
          <w:p w14:paraId="163B41C2">
            <w:pPr>
              <w:adjustRightInd w:val="0"/>
              <w:snapToGrid w:val="0"/>
              <w:spacing w:line="360" w:lineRule="exact"/>
              <w:jc w:val="left"/>
              <w:textAlignment w:val="baseline"/>
              <w:rPr>
                <w:rFonts w:ascii="宋体" w:hAnsi="宋体" w:eastAsia="宋体" w:cs="Times New Roman"/>
                <w:sz w:val="24"/>
                <w:szCs w:val="24"/>
              </w:rPr>
            </w:pPr>
            <w:r>
              <w:rPr>
                <w:rFonts w:hint="eastAsia" w:ascii="宋体" w:hAnsi="宋体" w:eastAsia="宋体" w:cs="Times New Roman"/>
                <w:sz w:val="24"/>
                <w:szCs w:val="24"/>
              </w:rPr>
              <w:t>（2）人员稳定性方案完善合理，一定程度符合本项目需求，具有一定的可操作性，得8分；</w:t>
            </w:r>
          </w:p>
          <w:p w14:paraId="2CB8423D">
            <w:pPr>
              <w:adjustRightInd w:val="0"/>
              <w:snapToGrid w:val="0"/>
              <w:spacing w:line="360" w:lineRule="exact"/>
              <w:jc w:val="left"/>
              <w:textAlignment w:val="baseline"/>
              <w:rPr>
                <w:rFonts w:ascii="宋体" w:hAnsi="宋体" w:eastAsia="宋体" w:cs="Times New Roman"/>
                <w:sz w:val="24"/>
                <w:szCs w:val="24"/>
              </w:rPr>
            </w:pPr>
            <w:r>
              <w:rPr>
                <w:rFonts w:hint="eastAsia" w:ascii="宋体" w:hAnsi="宋体" w:eastAsia="宋体" w:cs="Times New Roman"/>
                <w:sz w:val="24"/>
                <w:szCs w:val="24"/>
              </w:rPr>
              <w:t>（3）人员稳定性方案有待完善的，得6分；</w:t>
            </w:r>
          </w:p>
          <w:p w14:paraId="2636DAE1">
            <w:pPr>
              <w:jc w:val="left"/>
              <w:rPr>
                <w:rFonts w:ascii="宋体" w:hAnsi="宋体" w:eastAsia="宋体" w:cs="宋体"/>
                <w:sz w:val="24"/>
                <w:szCs w:val="24"/>
              </w:rPr>
            </w:pPr>
            <w:r>
              <w:rPr>
                <w:rFonts w:hint="eastAsia" w:ascii="宋体" w:hAnsi="宋体" w:eastAsia="宋体" w:cs="Times New Roman"/>
                <w:sz w:val="24"/>
                <w:szCs w:val="24"/>
              </w:rPr>
              <w:t>（4）未提供的不得分。</w:t>
            </w:r>
          </w:p>
        </w:tc>
      </w:tr>
      <w:tr w14:paraId="58B90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525" w:type="dxa"/>
            <w:vAlign w:val="center"/>
          </w:tcPr>
          <w:p w14:paraId="52DB5385">
            <w:pPr>
              <w:contextualSpacing/>
              <w:jc w:val="center"/>
              <w:rPr>
                <w:rFonts w:ascii="宋体" w:hAnsi="宋体" w:cs="宋体"/>
                <w:sz w:val="24"/>
                <w:szCs w:val="24"/>
              </w:rPr>
            </w:pPr>
            <w:r>
              <w:rPr>
                <w:rFonts w:hint="eastAsia" w:ascii="宋体" w:hAnsi="宋体" w:cs="宋体"/>
                <w:sz w:val="24"/>
                <w:szCs w:val="24"/>
              </w:rPr>
              <w:t>3</w:t>
            </w:r>
          </w:p>
        </w:tc>
        <w:tc>
          <w:tcPr>
            <w:tcW w:w="889" w:type="dxa"/>
            <w:vAlign w:val="center"/>
          </w:tcPr>
          <w:p w14:paraId="76714994">
            <w:pPr>
              <w:tabs>
                <w:tab w:val="left" w:pos="840"/>
              </w:tabs>
              <w:adjustRightInd w:val="0"/>
              <w:snapToGrid w:val="0"/>
              <w:spacing w:line="320" w:lineRule="exact"/>
              <w:jc w:val="center"/>
              <w:rPr>
                <w:rFonts w:ascii="宋体" w:hAnsi="宋体" w:cs="宋体"/>
                <w:bCs/>
                <w:sz w:val="24"/>
                <w:szCs w:val="24"/>
              </w:rPr>
            </w:pPr>
            <w:r>
              <w:rPr>
                <w:rFonts w:hint="eastAsia" w:ascii="宋体" w:hAnsi="宋体" w:cs="宋体"/>
                <w:bCs/>
                <w:sz w:val="24"/>
                <w:szCs w:val="24"/>
              </w:rPr>
              <w:t>供应商实力</w:t>
            </w:r>
          </w:p>
        </w:tc>
        <w:tc>
          <w:tcPr>
            <w:tcW w:w="972" w:type="dxa"/>
            <w:vAlign w:val="center"/>
          </w:tcPr>
          <w:p w14:paraId="22045199">
            <w:pPr>
              <w:widowControl/>
              <w:jc w:val="center"/>
              <w:rPr>
                <w:rFonts w:ascii="宋体" w:hAnsi="宋体" w:cs="宋体"/>
                <w:color w:val="000000"/>
                <w:kern w:val="0"/>
                <w:sz w:val="24"/>
                <w:szCs w:val="24"/>
              </w:rPr>
            </w:pPr>
            <w:r>
              <w:rPr>
                <w:rFonts w:hint="eastAsia" w:ascii="宋体" w:hAnsi="宋体" w:cs="宋体"/>
                <w:color w:val="000000"/>
                <w:kern w:val="0"/>
                <w:sz w:val="24"/>
                <w:szCs w:val="24"/>
              </w:rPr>
              <w:t>3分</w:t>
            </w:r>
          </w:p>
        </w:tc>
        <w:tc>
          <w:tcPr>
            <w:tcW w:w="6296" w:type="dxa"/>
            <w:vAlign w:val="center"/>
          </w:tcPr>
          <w:p w14:paraId="5B0CBE6B">
            <w:pPr>
              <w:widowControl/>
              <w:spacing w:line="360" w:lineRule="exact"/>
              <w:jc w:val="left"/>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1、供应商具有质量管理体系认证证书（证书在有效期内），得1分。（本小项满分1分）</w:t>
            </w:r>
          </w:p>
          <w:p w14:paraId="181E113A">
            <w:pPr>
              <w:widowControl/>
              <w:spacing w:line="360" w:lineRule="exact"/>
              <w:jc w:val="left"/>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2、供应商具有环境管理体系认证证书（证书在有效期内），得1分。（本小项满分1分）</w:t>
            </w:r>
          </w:p>
          <w:p w14:paraId="3D8C5BDB">
            <w:pPr>
              <w:widowControl/>
              <w:spacing w:line="360" w:lineRule="exact"/>
              <w:jc w:val="left"/>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3、供应商具有职业健康安全管理体系认证证书（证书在有效期内），得1分。（本小项满分1分）</w:t>
            </w:r>
          </w:p>
          <w:p w14:paraId="4DB31D4E">
            <w:pPr>
              <w:spacing w:line="360" w:lineRule="exact"/>
              <w:rPr>
                <w:rFonts w:ascii="宋体" w:hAnsi="宋体" w:eastAsia="宋体" w:cs="宋体"/>
                <w:color w:val="FF0000"/>
                <w:kern w:val="0"/>
                <w:sz w:val="24"/>
                <w:szCs w:val="24"/>
              </w:rPr>
            </w:pPr>
            <w:r>
              <w:rPr>
                <w:rFonts w:hint="eastAsia" w:ascii="宋体" w:hAnsi="宋体" w:eastAsia="宋体" w:cs="宋体"/>
                <w:color w:val="FF0000"/>
                <w:kern w:val="0"/>
                <w:sz w:val="24"/>
                <w:szCs w:val="24"/>
              </w:rPr>
              <w:t>注：</w:t>
            </w:r>
          </w:p>
          <w:p w14:paraId="575105F2">
            <w:pPr>
              <w:spacing w:line="360" w:lineRule="exact"/>
              <w:rPr>
                <w:rFonts w:ascii="宋体" w:hAnsi="宋体" w:eastAsia="宋体" w:cs="宋体"/>
                <w:color w:val="FF0000"/>
                <w:sz w:val="24"/>
                <w:szCs w:val="24"/>
              </w:rPr>
            </w:pPr>
            <w:r>
              <w:rPr>
                <w:rFonts w:hint="eastAsia" w:ascii="宋体" w:hAnsi="宋体" w:eastAsia="宋体" w:cs="宋体"/>
                <w:color w:val="FF0000"/>
                <w:sz w:val="24"/>
                <w:szCs w:val="24"/>
              </w:rPr>
              <w:t>（1）响应文件中</w:t>
            </w:r>
            <w:r>
              <w:rPr>
                <w:rFonts w:hint="eastAsia" w:ascii="宋体" w:hAnsi="宋体" w:eastAsia="宋体" w:cs="Times New Roman"/>
                <w:color w:val="FF0000"/>
                <w:spacing w:val="-4"/>
                <w:sz w:val="24"/>
                <w:szCs w:val="24"/>
              </w:rPr>
              <w:t>须</w:t>
            </w:r>
            <w:r>
              <w:rPr>
                <w:rFonts w:hint="eastAsia" w:ascii="宋体" w:hAnsi="宋体" w:eastAsia="宋体" w:cs="Times New Roman"/>
                <w:color w:val="FF0000"/>
                <w:sz w:val="24"/>
                <w:szCs w:val="24"/>
              </w:rPr>
              <w:t>提供以上证书扫描件</w:t>
            </w:r>
            <w:r>
              <w:rPr>
                <w:rFonts w:hint="eastAsia" w:ascii="宋体" w:hAnsi="宋体" w:eastAsia="宋体" w:cs="宋体"/>
                <w:color w:val="FF0000"/>
                <w:sz w:val="24"/>
                <w:szCs w:val="24"/>
              </w:rPr>
              <w:t>，否则评审小组不予计分。</w:t>
            </w:r>
          </w:p>
          <w:p w14:paraId="60198553">
            <w:pPr>
              <w:widowControl/>
              <w:spacing w:line="440" w:lineRule="exact"/>
              <w:contextualSpacing/>
              <w:jc w:val="left"/>
              <w:rPr>
                <w:rFonts w:ascii="宋体" w:hAnsi="宋体" w:cs="宋体"/>
                <w:color w:val="FF0000"/>
                <w:sz w:val="24"/>
                <w:szCs w:val="24"/>
              </w:rPr>
            </w:pPr>
            <w:r>
              <w:rPr>
                <w:rFonts w:hint="eastAsia" w:ascii="宋体" w:hAnsi="宋体" w:eastAsia="宋体" w:cs="宋体"/>
                <w:color w:val="FF0000"/>
                <w:sz w:val="24"/>
                <w:szCs w:val="24"/>
              </w:rPr>
              <w:t>（2）</w:t>
            </w:r>
            <w:r>
              <w:rPr>
                <w:rFonts w:hint="eastAsia" w:ascii="宋体" w:hAnsi="宋体" w:eastAsia="宋体" w:cs="Arial"/>
                <w:color w:val="FF0000"/>
                <w:sz w:val="24"/>
                <w:szCs w:val="24"/>
              </w:rPr>
              <w:t>评审过程中，</w:t>
            </w:r>
            <w:r>
              <w:rPr>
                <w:rFonts w:hint="eastAsia" w:ascii="宋体" w:hAnsi="宋体" w:eastAsia="宋体" w:cs="宋体"/>
                <w:color w:val="FF0000"/>
                <w:sz w:val="24"/>
                <w:szCs w:val="24"/>
              </w:rPr>
              <w:t>评审小组</w:t>
            </w:r>
            <w:r>
              <w:rPr>
                <w:rFonts w:hint="eastAsia" w:ascii="宋体" w:hAnsi="宋体" w:eastAsia="宋体" w:cs="Arial"/>
                <w:color w:val="FF0000"/>
                <w:sz w:val="24"/>
                <w:szCs w:val="24"/>
              </w:rPr>
              <w:t>有权登录中国国家认证认可监督管理委员会官方网站查询，</w:t>
            </w:r>
            <w:r>
              <w:rPr>
                <w:rFonts w:hint="eastAsia" w:ascii="宋体" w:hAnsi="宋体" w:eastAsia="宋体" w:cs="宋体"/>
                <w:color w:val="FF0000"/>
                <w:kern w:val="0"/>
                <w:sz w:val="24"/>
                <w:szCs w:val="24"/>
              </w:rPr>
              <w:t>经查询认证证书无效的</w:t>
            </w:r>
            <w:r>
              <w:rPr>
                <w:rFonts w:hint="eastAsia" w:ascii="宋体" w:hAnsi="宋体" w:eastAsia="宋体" w:cs="Arial"/>
                <w:color w:val="FF0000"/>
                <w:sz w:val="24"/>
                <w:szCs w:val="24"/>
              </w:rPr>
              <w:t>，</w:t>
            </w:r>
            <w:r>
              <w:rPr>
                <w:rFonts w:hint="eastAsia" w:ascii="宋体" w:hAnsi="宋体" w:eastAsia="宋体" w:cs="宋体"/>
                <w:color w:val="FF0000"/>
                <w:sz w:val="24"/>
                <w:szCs w:val="24"/>
              </w:rPr>
              <w:t>评审小组不予计分。</w:t>
            </w:r>
          </w:p>
        </w:tc>
      </w:tr>
      <w:tr w14:paraId="12FA6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25" w:type="dxa"/>
            <w:vAlign w:val="center"/>
          </w:tcPr>
          <w:p w14:paraId="5624F654">
            <w:pPr>
              <w:jc w:val="center"/>
              <w:rPr>
                <w:rFonts w:ascii="宋体" w:hAnsi="宋体" w:cs="宋体"/>
                <w:sz w:val="24"/>
                <w:szCs w:val="24"/>
              </w:rPr>
            </w:pPr>
            <w:r>
              <w:rPr>
                <w:rFonts w:hint="eastAsia" w:ascii="宋体" w:hAnsi="宋体" w:cs="宋体"/>
                <w:sz w:val="24"/>
                <w:szCs w:val="24"/>
              </w:rPr>
              <w:t>4</w:t>
            </w:r>
          </w:p>
        </w:tc>
        <w:tc>
          <w:tcPr>
            <w:tcW w:w="889" w:type="dxa"/>
            <w:vAlign w:val="center"/>
          </w:tcPr>
          <w:p w14:paraId="07BC82D7">
            <w:pPr>
              <w:widowControl/>
              <w:spacing w:line="360" w:lineRule="exact"/>
              <w:jc w:val="center"/>
              <w:rPr>
                <w:rFonts w:ascii="宋体" w:hAnsi="宋体"/>
                <w:sz w:val="24"/>
                <w:szCs w:val="24"/>
              </w:rPr>
            </w:pPr>
            <w:r>
              <w:rPr>
                <w:rFonts w:hint="eastAsia" w:ascii="宋体" w:hAnsi="宋体"/>
                <w:color w:val="000000"/>
                <w:kern w:val="0"/>
                <w:sz w:val="24"/>
                <w:szCs w:val="24"/>
              </w:rPr>
              <w:t>相关承诺</w:t>
            </w:r>
          </w:p>
        </w:tc>
        <w:tc>
          <w:tcPr>
            <w:tcW w:w="972" w:type="dxa"/>
            <w:vAlign w:val="center"/>
          </w:tcPr>
          <w:p w14:paraId="4C7BA88F">
            <w:pPr>
              <w:spacing w:line="360" w:lineRule="exact"/>
              <w:jc w:val="center"/>
              <w:rPr>
                <w:rFonts w:ascii="宋体" w:hAnsi="宋体"/>
                <w:sz w:val="24"/>
                <w:szCs w:val="24"/>
              </w:rPr>
            </w:pPr>
            <w:r>
              <w:rPr>
                <w:rFonts w:hint="eastAsia" w:ascii="宋体" w:hAnsi="宋体"/>
                <w:color w:val="000000"/>
                <w:kern w:val="0"/>
                <w:sz w:val="24"/>
                <w:szCs w:val="24"/>
              </w:rPr>
              <w:t>4分</w:t>
            </w:r>
          </w:p>
        </w:tc>
        <w:tc>
          <w:tcPr>
            <w:tcW w:w="6296" w:type="dxa"/>
            <w:vAlign w:val="center"/>
          </w:tcPr>
          <w:p w14:paraId="00BB4872">
            <w:pPr>
              <w:pStyle w:val="13"/>
              <w:spacing w:line="360" w:lineRule="exact"/>
            </w:pPr>
            <w:r>
              <w:rPr>
                <w:rFonts w:hint="eastAsia" w:ascii="宋体" w:hAnsi="宋体"/>
                <w:color w:val="000000"/>
                <w:kern w:val="0"/>
              </w:rPr>
              <w:t>供应商</w:t>
            </w:r>
            <w:r>
              <w:rPr>
                <w:rFonts w:hint="eastAsia" w:ascii="宋体" w:hAnsi="宋体"/>
              </w:rPr>
              <w:t>承诺所有保安人员都担任义务消防员，服从采购人管理，参与相关培训后能熟练使用各种消防器具的，得4分，否则不得分。（</w:t>
            </w:r>
            <w:r>
              <w:rPr>
                <w:rFonts w:hint="eastAsia" w:ascii="宋体" w:hAnsi="宋体"/>
                <w:color w:val="000000"/>
                <w:kern w:val="0"/>
              </w:rPr>
              <w:t>本小项满分4分</w:t>
            </w:r>
            <w:r>
              <w:rPr>
                <w:rFonts w:hint="eastAsia" w:ascii="宋体" w:hAnsi="宋体"/>
              </w:rPr>
              <w:t>）</w:t>
            </w:r>
          </w:p>
        </w:tc>
      </w:tr>
      <w:tr w14:paraId="31EC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25" w:type="dxa"/>
            <w:vAlign w:val="center"/>
          </w:tcPr>
          <w:p w14:paraId="22DA871D">
            <w:pPr>
              <w:spacing w:line="360" w:lineRule="exact"/>
              <w:jc w:val="center"/>
              <w:rPr>
                <w:rFonts w:ascii="宋体" w:hAnsi="宋体" w:cs="宋体"/>
                <w:sz w:val="24"/>
                <w:szCs w:val="24"/>
              </w:rPr>
            </w:pPr>
            <w:r>
              <w:rPr>
                <w:rFonts w:hint="eastAsia" w:ascii="宋体" w:hAnsi="宋体" w:cs="宋体"/>
                <w:sz w:val="24"/>
                <w:szCs w:val="24"/>
              </w:rPr>
              <w:t>5</w:t>
            </w:r>
          </w:p>
        </w:tc>
        <w:tc>
          <w:tcPr>
            <w:tcW w:w="889" w:type="dxa"/>
            <w:vAlign w:val="center"/>
          </w:tcPr>
          <w:p w14:paraId="1035A163">
            <w:pPr>
              <w:widowControl/>
              <w:spacing w:line="360" w:lineRule="exact"/>
              <w:jc w:val="center"/>
              <w:rPr>
                <w:rFonts w:ascii="宋体" w:hAnsi="宋体" w:cs="宋体"/>
                <w:kern w:val="0"/>
                <w:sz w:val="24"/>
                <w:szCs w:val="24"/>
              </w:rPr>
            </w:pPr>
            <w:r>
              <w:rPr>
                <w:rFonts w:hint="eastAsia" w:ascii="宋体" w:hAnsi="宋体" w:cs="宋体"/>
                <w:bCs/>
                <w:color w:val="000000"/>
                <w:sz w:val="24"/>
                <w:szCs w:val="24"/>
              </w:rPr>
              <w:t>人员力量</w:t>
            </w:r>
          </w:p>
        </w:tc>
        <w:tc>
          <w:tcPr>
            <w:tcW w:w="972" w:type="dxa"/>
            <w:vAlign w:val="center"/>
          </w:tcPr>
          <w:p w14:paraId="06263999">
            <w:pPr>
              <w:spacing w:line="360" w:lineRule="exact"/>
              <w:jc w:val="center"/>
              <w:rPr>
                <w:rFonts w:ascii="宋体" w:hAnsi="宋体" w:cs="宋体"/>
                <w:kern w:val="0"/>
                <w:sz w:val="24"/>
                <w:szCs w:val="24"/>
              </w:rPr>
            </w:pPr>
            <w:r>
              <w:rPr>
                <w:rFonts w:hint="eastAsia" w:ascii="宋体" w:hAnsi="宋体"/>
                <w:color w:val="000000"/>
                <w:kern w:val="0"/>
                <w:sz w:val="24"/>
                <w:szCs w:val="24"/>
              </w:rPr>
              <w:t>15分</w:t>
            </w:r>
          </w:p>
        </w:tc>
        <w:tc>
          <w:tcPr>
            <w:tcW w:w="6296" w:type="dxa"/>
            <w:vAlign w:val="center"/>
          </w:tcPr>
          <w:p w14:paraId="16C50435">
            <w:pPr>
              <w:spacing w:line="360" w:lineRule="exact"/>
              <w:rPr>
                <w:rFonts w:ascii="宋体" w:hAnsi="宋体" w:cs="宋体"/>
                <w:b/>
                <w:bCs/>
                <w:color w:val="000000"/>
                <w:sz w:val="24"/>
                <w:szCs w:val="24"/>
                <w:highlight w:val="yellow"/>
              </w:rPr>
            </w:pPr>
            <w:r>
              <w:rPr>
                <w:rFonts w:hint="eastAsia" w:ascii="宋体" w:hAnsi="宋体" w:cs="宋体"/>
                <w:b/>
                <w:bCs/>
                <w:color w:val="000000"/>
                <w:sz w:val="24"/>
                <w:szCs w:val="24"/>
                <w:highlight w:val="yellow"/>
              </w:rPr>
              <w:t>供应商针对本项目配备的人员，须为供应商当前在职在岗人员，否则评审小组不予计分。</w:t>
            </w:r>
          </w:p>
          <w:p w14:paraId="58AB7DF5">
            <w:pPr>
              <w:widowControl/>
              <w:spacing w:line="360" w:lineRule="exact"/>
              <w:jc w:val="left"/>
              <w:rPr>
                <w:rFonts w:ascii="宋体" w:hAnsi="宋体" w:cs="宋体"/>
                <w:color w:val="000000"/>
                <w:kern w:val="0"/>
                <w:sz w:val="24"/>
                <w:szCs w:val="24"/>
              </w:rPr>
            </w:pPr>
            <w:r>
              <w:rPr>
                <w:rFonts w:hint="eastAsia"/>
                <w:b/>
                <w:bCs/>
                <w:color w:val="000000"/>
                <w:sz w:val="24"/>
                <w:szCs w:val="24"/>
              </w:rPr>
              <w:t>1、</w:t>
            </w:r>
            <w:r>
              <w:rPr>
                <w:rFonts w:hint="eastAsia" w:ascii="宋体" w:hAnsi="宋体" w:cs="宋体"/>
                <w:b/>
                <w:bCs/>
                <w:color w:val="000000"/>
                <w:kern w:val="0"/>
                <w:sz w:val="24"/>
                <w:szCs w:val="24"/>
              </w:rPr>
              <w:t>供应商针对本项目配备的项目负责人</w:t>
            </w:r>
            <w:r>
              <w:rPr>
                <w:rFonts w:hint="eastAsia" w:ascii="宋体" w:hAnsi="宋体" w:cs="宋体"/>
                <w:b/>
                <w:bCs/>
                <w:kern w:val="0"/>
                <w:sz w:val="24"/>
                <w:szCs w:val="24"/>
              </w:rPr>
              <w:t>（</w:t>
            </w:r>
            <w:r>
              <w:rPr>
                <w:rFonts w:hint="eastAsia" w:ascii="宋体" w:hAnsi="宋体" w:cs="宋体"/>
                <w:b/>
                <w:bCs/>
                <w:sz w:val="24"/>
                <w:szCs w:val="24"/>
              </w:rPr>
              <w:t>限配备1人</w:t>
            </w:r>
            <w:r>
              <w:rPr>
                <w:rFonts w:hint="eastAsia" w:ascii="宋体" w:hAnsi="宋体" w:cs="宋体"/>
                <w:b/>
                <w:bCs/>
                <w:kern w:val="0"/>
                <w:sz w:val="24"/>
                <w:szCs w:val="24"/>
              </w:rPr>
              <w:t>）（本小项满分6分）：</w:t>
            </w:r>
          </w:p>
          <w:p w14:paraId="1E39283D">
            <w:pPr>
              <w:widowControl/>
              <w:spacing w:line="360" w:lineRule="exact"/>
              <w:jc w:val="left"/>
            </w:pPr>
            <w:r>
              <w:rPr>
                <w:rFonts w:hint="eastAsia" w:ascii="宋体" w:hAnsi="宋体" w:cs="宋体"/>
                <w:color w:val="000000"/>
                <w:kern w:val="0"/>
                <w:sz w:val="24"/>
                <w:szCs w:val="24"/>
              </w:rPr>
              <w:t>（1）具有</w:t>
            </w:r>
            <w:r>
              <w:rPr>
                <w:rFonts w:hint="eastAsia" w:ascii="宋体" w:hAnsi="宋体" w:cs="宋体"/>
                <w:sz w:val="24"/>
                <w:szCs w:val="24"/>
              </w:rPr>
              <w:t>大专及以上学历的</w:t>
            </w:r>
            <w:r>
              <w:rPr>
                <w:rFonts w:hint="eastAsia" w:ascii="宋体" w:hAnsi="宋体" w:cs="宋体"/>
                <w:color w:val="000000"/>
                <w:kern w:val="0"/>
                <w:sz w:val="24"/>
                <w:szCs w:val="24"/>
              </w:rPr>
              <w:t>的，得2分。</w:t>
            </w:r>
          </w:p>
          <w:p w14:paraId="3D9C3322">
            <w:pPr>
              <w:widowControl/>
              <w:spacing w:line="360" w:lineRule="exact"/>
              <w:jc w:val="left"/>
              <w:rPr>
                <w:bCs/>
                <w:color w:val="000000"/>
                <w:sz w:val="24"/>
                <w:szCs w:val="24"/>
              </w:rPr>
            </w:pPr>
            <w:r>
              <w:rPr>
                <w:rFonts w:hint="eastAsia"/>
                <w:bCs/>
                <w:color w:val="000000"/>
                <w:sz w:val="24"/>
                <w:szCs w:val="24"/>
              </w:rPr>
              <w:t>（2）具有</w:t>
            </w:r>
            <w:r>
              <w:rPr>
                <w:rFonts w:hint="eastAsia" w:ascii="宋体" w:hAnsi="宋体" w:cs="宋体"/>
                <w:color w:val="000000"/>
                <w:kern w:val="0"/>
                <w:sz w:val="24"/>
                <w:szCs w:val="24"/>
              </w:rPr>
              <w:t>人力资源和社会保障部门颁发的二级以上（含二级）职业资格证书（保安师）</w:t>
            </w:r>
            <w:r>
              <w:rPr>
                <w:rFonts w:hint="eastAsia"/>
                <w:bCs/>
                <w:color w:val="000000"/>
                <w:sz w:val="24"/>
                <w:szCs w:val="24"/>
              </w:rPr>
              <w:t>的，得2分。</w:t>
            </w:r>
          </w:p>
          <w:p w14:paraId="787674A4">
            <w:pPr>
              <w:widowControl/>
              <w:spacing w:line="360" w:lineRule="exact"/>
              <w:rPr>
                <w:highlight w:val="yellow"/>
              </w:rPr>
            </w:pPr>
            <w:r>
              <w:rPr>
                <w:rFonts w:hint="eastAsia"/>
                <w:bCs/>
                <w:color w:val="000000"/>
                <w:sz w:val="24"/>
                <w:szCs w:val="24"/>
                <w:highlight w:val="yellow"/>
              </w:rPr>
              <w:t>（3）</w:t>
            </w:r>
            <w:r>
              <w:rPr>
                <w:rFonts w:hint="eastAsia" w:ascii="宋体" w:hAnsi="宋体" w:cs="宋体"/>
                <w:color w:val="000000"/>
                <w:kern w:val="0"/>
                <w:sz w:val="24"/>
                <w:szCs w:val="24"/>
                <w:highlight w:val="yellow"/>
              </w:rPr>
              <w:t>具备建（构）筑物消防员四级以上（含四级）证书或消防设施操作员四级以上（含四级）证书的，得2分。</w:t>
            </w:r>
          </w:p>
          <w:p w14:paraId="0F78BA88">
            <w:pPr>
              <w:widowControl/>
              <w:spacing w:line="360" w:lineRule="exact"/>
              <w:jc w:val="left"/>
            </w:pPr>
            <w:r>
              <w:rPr>
                <w:rFonts w:hint="eastAsia"/>
                <w:b/>
                <w:bCs/>
                <w:color w:val="000000"/>
                <w:sz w:val="24"/>
                <w:szCs w:val="24"/>
              </w:rPr>
              <w:t>2、供应商针对本项目配备的项目组成员：</w:t>
            </w:r>
          </w:p>
          <w:p w14:paraId="4D16D028">
            <w:pPr>
              <w:widowControl/>
              <w:spacing w:line="360" w:lineRule="exact"/>
              <w:jc w:val="left"/>
            </w:pPr>
            <w:r>
              <w:rPr>
                <w:rFonts w:hint="eastAsia" w:ascii="宋体" w:hAnsi="宋体" w:cs="宋体"/>
                <w:color w:val="000000"/>
                <w:kern w:val="0"/>
                <w:sz w:val="24"/>
                <w:szCs w:val="24"/>
              </w:rPr>
              <w:t>每有一名人员具备人力资源和社会保障部门颁发的三级以上（含三级）职业资格证书（高级保安员）的，每提供一个得1分，最多得9分。本小项满分9分。</w:t>
            </w:r>
          </w:p>
          <w:p w14:paraId="2AC2831F">
            <w:pPr>
              <w:spacing w:line="360" w:lineRule="exact"/>
              <w:rPr>
                <w:rFonts w:ascii="宋体" w:hAnsi="宋体" w:cs="宋体"/>
                <w:color w:val="FF0000"/>
                <w:sz w:val="24"/>
                <w:szCs w:val="24"/>
              </w:rPr>
            </w:pPr>
            <w:r>
              <w:rPr>
                <w:rFonts w:hint="eastAsia" w:ascii="宋体" w:hAnsi="宋体" w:cs="宋体"/>
                <w:color w:val="FF0000"/>
                <w:sz w:val="24"/>
                <w:szCs w:val="24"/>
              </w:rPr>
              <w:t>注：</w:t>
            </w:r>
          </w:p>
          <w:p w14:paraId="14CE832B">
            <w:pPr>
              <w:spacing w:line="360" w:lineRule="exact"/>
              <w:rPr>
                <w:rFonts w:ascii="宋体" w:hAnsi="宋体" w:cs="宋体"/>
                <w:color w:val="FF0000"/>
                <w:sz w:val="24"/>
                <w:szCs w:val="24"/>
              </w:rPr>
            </w:pPr>
            <w:r>
              <w:rPr>
                <w:rFonts w:hint="eastAsia" w:ascii="宋体" w:hAnsi="宋体" w:cs="宋体"/>
                <w:color w:val="FF0000"/>
                <w:sz w:val="24"/>
                <w:szCs w:val="24"/>
              </w:rPr>
              <w:t>（1）响应文件中提供学历证书、资格证书扫描件，且符合以上要求，否则</w:t>
            </w:r>
            <w:r>
              <w:rPr>
                <w:rFonts w:hint="eastAsia" w:ascii="宋体" w:hAnsi="宋体"/>
                <w:color w:val="FF0000"/>
                <w:sz w:val="24"/>
                <w:szCs w:val="24"/>
              </w:rPr>
              <w:t>评审小组</w:t>
            </w:r>
            <w:r>
              <w:rPr>
                <w:rFonts w:hint="eastAsia" w:ascii="宋体" w:hAnsi="宋体" w:cs="宋体"/>
                <w:color w:val="FF0000"/>
                <w:sz w:val="24"/>
                <w:szCs w:val="24"/>
              </w:rPr>
              <w:t>不予计分。</w:t>
            </w:r>
          </w:p>
          <w:p w14:paraId="3815F774">
            <w:pPr>
              <w:pStyle w:val="13"/>
              <w:spacing w:line="360" w:lineRule="exact"/>
              <w:ind w:firstLine="0" w:firstLineChars="0"/>
              <w:rPr>
                <w:rFonts w:ascii="宋体" w:hAnsi="宋体" w:cs="宋体"/>
                <w:kern w:val="0"/>
              </w:rPr>
            </w:pPr>
            <w:r>
              <w:rPr>
                <w:rFonts w:hint="eastAsia" w:ascii="宋体" w:hAnsi="宋体" w:cs="宋体"/>
                <w:color w:val="FF0000"/>
              </w:rPr>
              <w:t>（2）响应文件中须提供供应商（2025年1月&lt;含&gt;以来任意一个月）为其缴纳社保的证明材料扫描件，证明材料形式详见供应商须知前附表，否则评审小组不予计分。</w:t>
            </w:r>
          </w:p>
        </w:tc>
      </w:tr>
      <w:tr w14:paraId="41E5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25" w:type="dxa"/>
            <w:vAlign w:val="center"/>
          </w:tcPr>
          <w:p w14:paraId="59419A4C">
            <w:pPr>
              <w:spacing w:line="360" w:lineRule="exact"/>
              <w:jc w:val="center"/>
              <w:rPr>
                <w:rFonts w:ascii="宋体" w:hAnsi="宋体" w:cs="宋体"/>
                <w:sz w:val="24"/>
                <w:szCs w:val="24"/>
              </w:rPr>
            </w:pPr>
            <w:r>
              <w:rPr>
                <w:rFonts w:hint="eastAsia" w:ascii="宋体" w:hAnsi="宋体" w:cs="宋体"/>
                <w:sz w:val="24"/>
                <w:szCs w:val="24"/>
              </w:rPr>
              <w:t>6</w:t>
            </w:r>
          </w:p>
        </w:tc>
        <w:tc>
          <w:tcPr>
            <w:tcW w:w="889" w:type="dxa"/>
            <w:vAlign w:val="center"/>
          </w:tcPr>
          <w:p w14:paraId="14ABEF59">
            <w:pPr>
              <w:widowControl/>
              <w:spacing w:line="360" w:lineRule="exact"/>
              <w:jc w:val="center"/>
              <w:rPr>
                <w:rFonts w:ascii="宋体" w:hAnsi="宋体"/>
                <w:color w:val="000000"/>
                <w:kern w:val="0"/>
                <w:sz w:val="24"/>
                <w:szCs w:val="24"/>
              </w:rPr>
            </w:pPr>
            <w:r>
              <w:rPr>
                <w:rFonts w:hint="eastAsia" w:ascii="宋体" w:hAnsi="宋体"/>
                <w:color w:val="000000"/>
                <w:kern w:val="0"/>
                <w:sz w:val="24"/>
                <w:szCs w:val="24"/>
              </w:rPr>
              <w:t>业绩</w:t>
            </w:r>
          </w:p>
        </w:tc>
        <w:tc>
          <w:tcPr>
            <w:tcW w:w="972" w:type="dxa"/>
            <w:vAlign w:val="center"/>
          </w:tcPr>
          <w:p w14:paraId="1D2CE1FA">
            <w:pPr>
              <w:widowControl/>
              <w:spacing w:line="360" w:lineRule="exact"/>
              <w:jc w:val="center"/>
              <w:rPr>
                <w:rFonts w:ascii="宋体" w:hAnsi="宋体"/>
                <w:color w:val="000000"/>
                <w:kern w:val="0"/>
                <w:sz w:val="24"/>
                <w:szCs w:val="24"/>
              </w:rPr>
            </w:pPr>
            <w:r>
              <w:rPr>
                <w:rFonts w:hint="eastAsia" w:ascii="宋体" w:hAnsi="宋体"/>
                <w:color w:val="000000"/>
                <w:kern w:val="0"/>
                <w:sz w:val="24"/>
                <w:szCs w:val="24"/>
              </w:rPr>
              <w:t>8分</w:t>
            </w:r>
          </w:p>
        </w:tc>
        <w:tc>
          <w:tcPr>
            <w:tcW w:w="6296" w:type="dxa"/>
            <w:vAlign w:val="center"/>
          </w:tcPr>
          <w:p w14:paraId="6D02B50E">
            <w:pPr>
              <w:widowControl/>
              <w:jc w:val="left"/>
            </w:pPr>
            <w:r>
              <w:rPr>
                <w:rFonts w:hint="eastAsia" w:ascii="宋体" w:hAnsi="宋体" w:cs="宋体"/>
                <w:color w:val="000000"/>
                <w:kern w:val="0"/>
                <w:sz w:val="24"/>
                <w:szCs w:val="24"/>
              </w:rPr>
              <w:t>自2022年1月1日（含）起（以合同签订时间为准，无合同签订时间的评审小组不予计分），供应商承担的</w:t>
            </w:r>
            <w:r>
              <w:rPr>
                <w:rFonts w:hint="eastAsia" w:ascii="宋体" w:hAnsi="宋体" w:cs="宋体"/>
                <w:b/>
                <w:bCs/>
                <w:color w:val="FF0000"/>
                <w:kern w:val="0"/>
                <w:sz w:val="24"/>
                <w:szCs w:val="24"/>
              </w:rPr>
              <w:t>100万元以上（含100万元）</w:t>
            </w:r>
            <w:r>
              <w:rPr>
                <w:rFonts w:hint="eastAsia" w:ascii="宋体" w:hAnsi="宋体" w:cs="宋体"/>
                <w:b/>
                <w:bCs/>
                <w:color w:val="000000"/>
                <w:kern w:val="0"/>
                <w:sz w:val="24"/>
                <w:szCs w:val="24"/>
              </w:rPr>
              <w:t>保安服务项目</w:t>
            </w:r>
            <w:r>
              <w:rPr>
                <w:rFonts w:hint="eastAsia" w:ascii="宋体" w:hAnsi="宋体" w:cs="宋体"/>
                <w:color w:val="000000"/>
                <w:kern w:val="0"/>
                <w:sz w:val="24"/>
                <w:szCs w:val="24"/>
              </w:rPr>
              <w:t xml:space="preserve">业绩，提供1个符合要求的业绩，得5分；在此基础上，另提供一个符合要求的业绩，得3分，最多另得3分。（本项满分8分） </w:t>
            </w:r>
          </w:p>
          <w:p w14:paraId="7020E4AF">
            <w:pPr>
              <w:widowControl/>
              <w:jc w:val="left"/>
              <w:rPr>
                <w:rFonts w:ascii="宋体" w:hAnsi="宋体" w:cs="宋体"/>
                <w:color w:val="FF0000"/>
                <w:kern w:val="0"/>
                <w:sz w:val="24"/>
                <w:szCs w:val="24"/>
              </w:rPr>
            </w:pPr>
            <w:r>
              <w:rPr>
                <w:rFonts w:hint="eastAsia" w:ascii="宋体" w:hAnsi="宋体" w:cs="宋体"/>
                <w:color w:val="FF0000"/>
                <w:kern w:val="0"/>
                <w:sz w:val="24"/>
                <w:szCs w:val="24"/>
              </w:rPr>
              <w:t>注：</w:t>
            </w:r>
          </w:p>
          <w:p w14:paraId="26499788">
            <w:pPr>
              <w:widowControl/>
              <w:jc w:val="left"/>
            </w:pPr>
            <w:r>
              <w:rPr>
                <w:rFonts w:hint="eastAsia" w:ascii="宋体" w:hAnsi="宋体" w:cs="宋体"/>
                <w:color w:val="FF0000"/>
                <w:kern w:val="0"/>
                <w:sz w:val="24"/>
                <w:szCs w:val="24"/>
              </w:rPr>
              <w:t>（1）响应文件中须提供合同扫描件</w:t>
            </w:r>
            <w:r>
              <w:rPr>
                <w:rFonts w:hint="eastAsia" w:ascii="宋体" w:hAnsi="宋体"/>
                <w:color w:val="FF0000"/>
                <w:kern w:val="0"/>
                <w:sz w:val="24"/>
                <w:szCs w:val="24"/>
              </w:rPr>
              <w:t>及合同甲方出具的验收合格证明（或合同甲方出具的服务质量良好&lt;或满意&gt;及以上评价证明）扫描件。验收合格证明或服务质量良好（或满意）及以上评价证明须含合同甲方公章，公章名称与合同甲方名称一致，且符合以上要求，否则评审小组不予计分。</w:t>
            </w:r>
            <w:r>
              <w:rPr>
                <w:rFonts w:hint="eastAsia" w:ascii="宋体" w:hAnsi="宋体" w:cs="宋体"/>
                <w:color w:val="FF0000"/>
                <w:kern w:val="0"/>
                <w:sz w:val="24"/>
                <w:szCs w:val="24"/>
              </w:rPr>
              <w:t xml:space="preserve"> </w:t>
            </w:r>
          </w:p>
          <w:p w14:paraId="3369573F">
            <w:pPr>
              <w:widowControl/>
              <w:jc w:val="left"/>
            </w:pPr>
            <w:r>
              <w:rPr>
                <w:rFonts w:hint="eastAsia" w:ascii="宋体" w:hAnsi="宋体" w:cs="宋体"/>
                <w:color w:val="FF0000"/>
                <w:kern w:val="0"/>
                <w:sz w:val="24"/>
                <w:szCs w:val="24"/>
              </w:rPr>
              <w:t xml:space="preserve">（2）若合同中未清楚地反映评审因素，响应文件中须提供合同甲方出具的相关证明材料扫描件。相关证明材料须含合同甲方公章及合同甲方经办人姓名、联系电话，公章名称与合同甲方名称一致，且符合以上要求，否则评审小组不予计分。相关证明材料格式自拟。 </w:t>
            </w:r>
          </w:p>
          <w:p w14:paraId="5666FEFB">
            <w:pPr>
              <w:widowControl/>
              <w:jc w:val="left"/>
            </w:pPr>
            <w:r>
              <w:rPr>
                <w:rFonts w:hint="eastAsia" w:ascii="宋体" w:hAnsi="宋体" w:cs="宋体"/>
                <w:color w:val="FF0000"/>
                <w:kern w:val="0"/>
                <w:sz w:val="24"/>
                <w:szCs w:val="24"/>
              </w:rPr>
              <w:t>（3）若业绩合同乙方为2家及以上单位的，评审小组不予计分。</w:t>
            </w:r>
          </w:p>
        </w:tc>
      </w:tr>
    </w:tbl>
    <w:p w14:paraId="5AAAD4E8">
      <w:pPr>
        <w:wordWrap w:val="0"/>
        <w:spacing w:line="500" w:lineRule="exact"/>
        <w:ind w:left="560" w:hanging="560" w:hangingChars="200"/>
        <w:contextualSpacing/>
        <w:rPr>
          <w:rFonts w:ascii="宋体" w:hAnsi="宋体" w:eastAsia="宋体" w:cs="宋体"/>
          <w:sz w:val="28"/>
          <w:szCs w:val="28"/>
        </w:rPr>
      </w:pPr>
    </w:p>
    <w:p w14:paraId="6285478C">
      <w:pPr>
        <w:wordWrap w:val="0"/>
        <w:spacing w:line="500" w:lineRule="exact"/>
        <w:rPr>
          <w:rFonts w:ascii="宋体" w:hAnsi="宋体" w:eastAsia="宋体" w:cs="Times New Roman"/>
          <w:sz w:val="28"/>
          <w:szCs w:val="28"/>
        </w:rPr>
      </w:pPr>
      <w:r>
        <w:rPr>
          <w:rFonts w:hint="eastAsia" w:ascii="宋体" w:hAnsi="宋体" w:eastAsia="宋体" w:cs="Times New Roman"/>
          <w:sz w:val="28"/>
          <w:szCs w:val="28"/>
        </w:rPr>
        <w:t>2.5汇总得分：汇总评审小组的评分表，并求出某一供应商的得分平均值，保留至小数点后两位数，小数点后第三位四舍五入，即为该供应商评审得分。</w:t>
      </w:r>
    </w:p>
    <w:p w14:paraId="5941EA70">
      <w:pPr>
        <w:spacing w:line="500" w:lineRule="exact"/>
        <w:rPr>
          <w:rFonts w:ascii="宋体" w:hAnsi="宋体" w:eastAsia="Calibri" w:cs="Times New Roman"/>
          <w:color w:val="FF0000"/>
          <w:sz w:val="28"/>
          <w:szCs w:val="28"/>
        </w:rPr>
      </w:pPr>
      <w:r>
        <w:rPr>
          <w:rFonts w:hint="eastAsia" w:ascii="宋体" w:hAnsi="宋体" w:eastAsia="Calibri" w:cs="Times New Roman"/>
          <w:color w:val="000000"/>
          <w:sz w:val="28"/>
          <w:szCs w:val="28"/>
        </w:rPr>
        <w:t>2.6评审小组根据综合评分情况，按照评审得分由高到低顺序排出成交候选供应商。</w:t>
      </w:r>
      <w:r>
        <w:rPr>
          <w:rFonts w:hint="eastAsia" w:ascii="宋体" w:hAnsi="宋体" w:eastAsia="Calibri" w:cs="Times New Roman"/>
          <w:color w:val="FF0000"/>
          <w:sz w:val="28"/>
          <w:szCs w:val="28"/>
        </w:rPr>
        <w:t>若供应商的评审得分相同，按照最后报价由低到高顺序排序。评审得分及最后报价均相同的，按“服务方案”得分由高到低排序。若评审得分、最后报价及“服务方案”得分均相同的，则通过摇号方式确定成交候选供应商排序。摇号程序是：由现场监督人员或采购代理机构工作人员摇出供应商的号码，按摇出号码的大小，由大到小确定供应商的顺序，即号码大的成交排序在前，号码小的成交排序在后。</w:t>
      </w:r>
    </w:p>
    <w:p w14:paraId="175440CE">
      <w:pPr>
        <w:spacing w:line="500" w:lineRule="exact"/>
        <w:rPr>
          <w:rFonts w:ascii="宋体" w:hAnsi="宋体" w:eastAsia="Calibri" w:cs="Times New Roman"/>
          <w:color w:val="FF0000"/>
          <w:sz w:val="28"/>
          <w:szCs w:val="28"/>
        </w:rPr>
      </w:pPr>
      <w:r>
        <w:rPr>
          <w:rFonts w:hint="eastAsia" w:ascii="宋体" w:hAnsi="宋体" w:eastAsia="Calibri" w:cs="Times New Roman"/>
          <w:color w:val="FF0000"/>
          <w:sz w:val="28"/>
          <w:szCs w:val="28"/>
        </w:rPr>
        <w:t>注：</w:t>
      </w:r>
    </w:p>
    <w:p w14:paraId="799E314F">
      <w:pPr>
        <w:spacing w:line="500" w:lineRule="exact"/>
        <w:rPr>
          <w:rFonts w:ascii="宋体" w:hAnsi="宋体" w:eastAsia="Calibri" w:cs="Times New Roman"/>
          <w:color w:val="FF0000"/>
          <w:sz w:val="28"/>
          <w:szCs w:val="28"/>
        </w:rPr>
      </w:pPr>
      <w:r>
        <w:rPr>
          <w:rFonts w:hint="eastAsia" w:ascii="宋体" w:hAnsi="宋体" w:eastAsia="Calibri" w:cs="Times New Roman"/>
          <w:color w:val="FF0000"/>
          <w:sz w:val="28"/>
          <w:szCs w:val="28"/>
        </w:rPr>
        <w:t>（1）按提交响应文件的先后顺序进行摇号，由采购代理机构工作人员进行摇号。</w:t>
      </w:r>
    </w:p>
    <w:p w14:paraId="1CF6180C">
      <w:pPr>
        <w:spacing w:line="500" w:lineRule="exact"/>
        <w:rPr>
          <w:rFonts w:ascii="宋体" w:hAnsi="宋体" w:eastAsia="Calibri" w:cs="Times New Roman"/>
          <w:color w:val="FF0000"/>
          <w:sz w:val="28"/>
          <w:szCs w:val="28"/>
        </w:rPr>
      </w:pPr>
      <w:r>
        <w:rPr>
          <w:rFonts w:hint="eastAsia" w:ascii="宋体" w:hAnsi="宋体" w:eastAsia="Calibri" w:cs="Times New Roman"/>
          <w:color w:val="FF0000"/>
          <w:sz w:val="28"/>
          <w:szCs w:val="28"/>
        </w:rPr>
        <w:t>（2）每次供应商摇出的号码不再重新放入摇号机中进行摇号。</w:t>
      </w:r>
    </w:p>
    <w:p w14:paraId="5700D007">
      <w:pPr>
        <w:spacing w:line="500" w:lineRule="exact"/>
        <w:rPr>
          <w:rFonts w:ascii="宋体" w:hAnsi="宋体" w:eastAsia="Calibri" w:cs="Times New Roman"/>
          <w:color w:val="FF0000"/>
          <w:sz w:val="28"/>
          <w:szCs w:val="28"/>
        </w:rPr>
      </w:pPr>
      <w:r>
        <w:rPr>
          <w:rFonts w:hint="eastAsia" w:ascii="宋体" w:hAnsi="宋体" w:eastAsia="Calibri" w:cs="Times New Roman"/>
          <w:color w:val="FF0000"/>
          <w:sz w:val="28"/>
          <w:szCs w:val="28"/>
        </w:rPr>
        <w:t>（3）所有进入摇号程序的有效供应商均须参加摇号否则评审小组有权将不参加摇号的供应商视为在采购有效期内撤回响应文件。</w:t>
      </w:r>
    </w:p>
    <w:p w14:paraId="000DAE6C">
      <w:pPr>
        <w:spacing w:line="500" w:lineRule="exact"/>
        <w:ind w:left="560" w:hanging="560" w:hangingChars="200"/>
        <w:contextualSpacing/>
        <w:rPr>
          <w:rFonts w:ascii="宋体" w:hAnsi="宋体" w:eastAsia="Calibri" w:cs="宋体"/>
          <w:sz w:val="28"/>
          <w:szCs w:val="28"/>
        </w:rPr>
      </w:pPr>
      <w:r>
        <w:rPr>
          <w:rFonts w:hint="eastAsia" w:ascii="宋体" w:hAnsi="宋体" w:eastAsia="Calibri" w:cs="Times New Roman"/>
          <w:color w:val="FF0000"/>
          <w:sz w:val="28"/>
          <w:szCs w:val="28"/>
        </w:rPr>
        <w:t>（4）</w:t>
      </w:r>
      <w:r>
        <w:rPr>
          <w:rFonts w:hint="eastAsia" w:ascii="宋体" w:hAnsi="宋体" w:eastAsia="Calibri" w:cs="宋体"/>
          <w:color w:val="FF0000"/>
          <w:sz w:val="28"/>
          <w:szCs w:val="28"/>
        </w:rPr>
        <w:t>放入摇号机的号码球数量=进入摇号程序的有效供应商数量+10。例：如进入摇号程序的有效供应商数量为5家，则放入摇号机的号码球数量为15个。</w:t>
      </w:r>
    </w:p>
    <w:p w14:paraId="7A0D1C00">
      <w:pPr>
        <w:spacing w:line="500" w:lineRule="exact"/>
        <w:ind w:left="560" w:hanging="560" w:hangingChars="200"/>
        <w:contextualSpacing/>
        <w:rPr>
          <w:rFonts w:ascii="宋体" w:hAnsi="宋体" w:eastAsia="Calibri" w:cs="Times New Roman"/>
          <w:sz w:val="28"/>
          <w:szCs w:val="28"/>
        </w:rPr>
      </w:pPr>
      <w:r>
        <w:rPr>
          <w:rFonts w:hint="eastAsia" w:ascii="宋体" w:hAnsi="宋体" w:eastAsia="Calibri" w:cs="Times New Roman"/>
          <w:sz w:val="28"/>
          <w:szCs w:val="28"/>
        </w:rPr>
        <w:t>2.</w:t>
      </w:r>
      <w:r>
        <w:rPr>
          <w:rFonts w:hint="eastAsia" w:ascii="宋体" w:hAnsi="宋体" w:eastAsia="宋体" w:cs="Times New Roman"/>
          <w:sz w:val="28"/>
          <w:szCs w:val="28"/>
        </w:rPr>
        <w:t>7</w:t>
      </w:r>
      <w:r>
        <w:rPr>
          <w:rFonts w:hint="eastAsia" w:ascii="宋体" w:hAnsi="宋体" w:eastAsia="Calibri" w:cs="Times New Roman"/>
          <w:color w:val="000000"/>
          <w:sz w:val="28"/>
          <w:szCs w:val="28"/>
        </w:rPr>
        <w:t>评审结束时，评审小组要按照规定的格式写出评审报告，说明评审过程中的主要情况，</w:t>
      </w:r>
      <w:r>
        <w:rPr>
          <w:rFonts w:hint="eastAsia" w:ascii="宋体" w:hAnsi="宋体" w:eastAsia="Calibri" w:cs="宋体"/>
          <w:color w:val="000000"/>
          <w:sz w:val="28"/>
          <w:szCs w:val="28"/>
        </w:rPr>
        <w:t>按照</w:t>
      </w:r>
      <w:r>
        <w:rPr>
          <w:rFonts w:hint="eastAsia" w:ascii="宋体" w:hAnsi="宋体" w:eastAsia="Calibri" w:cs="宋体"/>
          <w:color w:val="000000"/>
          <w:sz w:val="28"/>
          <w:szCs w:val="28"/>
          <w:highlight w:val="yellow"/>
        </w:rPr>
        <w:t>2.</w:t>
      </w:r>
      <w:r>
        <w:rPr>
          <w:rFonts w:hint="eastAsia" w:ascii="宋体" w:hAnsi="宋体" w:eastAsia="宋体" w:cs="宋体"/>
          <w:color w:val="000000"/>
          <w:sz w:val="28"/>
          <w:szCs w:val="28"/>
          <w:highlight w:val="yellow"/>
        </w:rPr>
        <w:t>6</w:t>
      </w:r>
      <w:r>
        <w:rPr>
          <w:rFonts w:hint="eastAsia" w:ascii="宋体" w:hAnsi="宋体" w:eastAsia="Calibri" w:cs="宋体"/>
          <w:color w:val="000000"/>
          <w:sz w:val="28"/>
          <w:szCs w:val="28"/>
          <w:highlight w:val="yellow"/>
        </w:rPr>
        <w:t>条</w:t>
      </w:r>
      <w:r>
        <w:rPr>
          <w:rFonts w:hint="eastAsia" w:ascii="宋体" w:hAnsi="宋体" w:eastAsia="Calibri" w:cs="宋体"/>
          <w:color w:val="000000"/>
          <w:sz w:val="28"/>
          <w:szCs w:val="28"/>
        </w:rPr>
        <w:t>规定</w:t>
      </w:r>
      <w:r>
        <w:rPr>
          <w:rFonts w:hint="eastAsia" w:ascii="宋体" w:hAnsi="宋体" w:eastAsia="Calibri" w:cs="Times New Roman"/>
          <w:color w:val="000000"/>
          <w:sz w:val="28"/>
          <w:szCs w:val="28"/>
        </w:rPr>
        <w:t>，依次排列推荐成交候选供应商或确定成交候选供应商的顺序</w:t>
      </w:r>
      <w:r>
        <w:rPr>
          <w:rFonts w:ascii="宋体" w:hAnsi="宋体" w:eastAsia="Calibri" w:cs="Times New Roman"/>
          <w:color w:val="000000"/>
          <w:sz w:val="28"/>
          <w:szCs w:val="28"/>
        </w:rPr>
        <w:t>。</w:t>
      </w:r>
    </w:p>
    <w:p w14:paraId="20E9D41E">
      <w:pPr>
        <w:spacing w:line="500" w:lineRule="exact"/>
        <w:ind w:left="560" w:hanging="560" w:hangingChars="200"/>
        <w:contextualSpacing/>
        <w:rPr>
          <w:rFonts w:ascii="宋体" w:hAnsi="宋体" w:eastAsia="Calibri" w:cs="Times New Roman"/>
          <w:sz w:val="28"/>
          <w:szCs w:val="28"/>
        </w:rPr>
      </w:pPr>
      <w:r>
        <w:rPr>
          <w:rFonts w:hint="eastAsia" w:ascii="宋体" w:hAnsi="宋体" w:eastAsia="Calibri" w:cs="Times New Roman"/>
          <w:sz w:val="28"/>
          <w:szCs w:val="28"/>
        </w:rPr>
        <w:t>2.</w:t>
      </w:r>
      <w:r>
        <w:rPr>
          <w:rFonts w:hint="eastAsia" w:ascii="宋体" w:hAnsi="宋体" w:eastAsia="宋体" w:cs="Times New Roman"/>
          <w:sz w:val="28"/>
          <w:szCs w:val="28"/>
        </w:rPr>
        <w:t>8</w:t>
      </w:r>
      <w:r>
        <w:rPr>
          <w:rFonts w:hint="eastAsia" w:ascii="宋体" w:hAnsi="宋体" w:eastAsia="Calibri" w:cs="宋体"/>
          <w:sz w:val="28"/>
          <w:szCs w:val="28"/>
        </w:rPr>
        <w:t>供应商</w:t>
      </w:r>
      <w:r>
        <w:rPr>
          <w:rFonts w:hint="eastAsia" w:ascii="宋体" w:hAnsi="宋体" w:eastAsia="宋体" w:cs="宋体"/>
          <w:sz w:val="28"/>
          <w:szCs w:val="28"/>
        </w:rPr>
        <w:t>最后报价</w:t>
      </w:r>
      <w:r>
        <w:rPr>
          <w:rFonts w:hint="eastAsia" w:ascii="宋体" w:hAnsi="宋体" w:eastAsia="Calibri" w:cs="宋体"/>
          <w:sz w:val="28"/>
          <w:szCs w:val="28"/>
        </w:rPr>
        <w:t>明显缺乏竞争性的，评审小组可以否决所有报价</w:t>
      </w:r>
    </w:p>
    <w:p w14:paraId="4E8C7B00">
      <w:pPr>
        <w:spacing w:line="500" w:lineRule="exact"/>
        <w:ind w:left="560" w:hanging="560" w:hangingChars="200"/>
        <w:contextualSpacing/>
        <w:rPr>
          <w:rFonts w:ascii="宋体" w:hAnsi="宋体" w:eastAsia="Calibri" w:cs="Times New Roman"/>
          <w:sz w:val="28"/>
          <w:szCs w:val="28"/>
        </w:rPr>
      </w:pPr>
      <w:r>
        <w:rPr>
          <w:rFonts w:hint="eastAsia" w:ascii="宋体" w:hAnsi="宋体" w:eastAsia="Calibri" w:cs="Times New Roman"/>
          <w:sz w:val="28"/>
          <w:szCs w:val="28"/>
        </w:rPr>
        <w:t>2.</w:t>
      </w:r>
      <w:r>
        <w:rPr>
          <w:rFonts w:hint="eastAsia" w:ascii="宋体" w:hAnsi="宋体" w:eastAsia="宋体" w:cs="Times New Roman"/>
          <w:sz w:val="28"/>
          <w:szCs w:val="28"/>
        </w:rPr>
        <w:t>9</w:t>
      </w:r>
      <w:r>
        <w:rPr>
          <w:rFonts w:hint="eastAsia" w:ascii="宋体" w:hAnsi="宋体" w:eastAsia="Calibri" w:cs="Times New Roman"/>
          <w:sz w:val="28"/>
          <w:szCs w:val="28"/>
        </w:rPr>
        <w:t>评审小组判定响应文件的响应性只根据响应文件本身的内容，而不寻求外部的证据，但资料有不真实不正确的内容时除外。</w:t>
      </w:r>
    </w:p>
    <w:p w14:paraId="3744CD17">
      <w:pPr>
        <w:spacing w:line="500" w:lineRule="exact"/>
        <w:ind w:left="560" w:hanging="560" w:hangingChars="200"/>
        <w:contextualSpacing/>
        <w:rPr>
          <w:rFonts w:ascii="宋体" w:hAnsi="宋体" w:eastAsia="Calibri" w:cs="Times New Roman"/>
          <w:sz w:val="28"/>
          <w:szCs w:val="28"/>
        </w:rPr>
      </w:pPr>
      <w:r>
        <w:rPr>
          <w:rFonts w:hint="eastAsia" w:ascii="宋体" w:hAnsi="宋体" w:eastAsia="Calibri" w:cs="Times New Roman"/>
          <w:sz w:val="28"/>
          <w:szCs w:val="28"/>
        </w:rPr>
        <w:t>2.</w:t>
      </w:r>
      <w:r>
        <w:rPr>
          <w:rFonts w:hint="eastAsia" w:ascii="宋体" w:hAnsi="宋体" w:eastAsia="宋体" w:cs="Times New Roman"/>
          <w:sz w:val="28"/>
          <w:szCs w:val="28"/>
        </w:rPr>
        <w:t>10</w:t>
      </w:r>
      <w:r>
        <w:rPr>
          <w:rFonts w:hint="eastAsia" w:ascii="宋体" w:hAnsi="宋体" w:eastAsia="Calibri" w:cs="Times New Roman"/>
          <w:sz w:val="28"/>
          <w:szCs w:val="28"/>
        </w:rPr>
        <w:t>评审过程的保密。</w:t>
      </w:r>
    </w:p>
    <w:p w14:paraId="2AE54414">
      <w:pPr>
        <w:spacing w:line="500" w:lineRule="exact"/>
        <w:ind w:left="560" w:hanging="560" w:hangingChars="200"/>
        <w:contextualSpacing/>
        <w:rPr>
          <w:rFonts w:ascii="宋体" w:hAnsi="宋体" w:eastAsia="Calibri" w:cs="Times New Roman"/>
          <w:sz w:val="28"/>
          <w:szCs w:val="28"/>
        </w:rPr>
      </w:pPr>
      <w:r>
        <w:rPr>
          <w:rFonts w:hint="eastAsia" w:ascii="宋体" w:hAnsi="宋体" w:eastAsia="Calibri" w:cs="Times New Roman"/>
          <w:sz w:val="28"/>
          <w:szCs w:val="28"/>
        </w:rPr>
        <w:t>2.</w:t>
      </w:r>
      <w:r>
        <w:rPr>
          <w:rFonts w:hint="eastAsia" w:ascii="宋体" w:hAnsi="宋体" w:eastAsia="宋体" w:cs="Times New Roman"/>
          <w:sz w:val="28"/>
          <w:szCs w:val="28"/>
        </w:rPr>
        <w:t>10</w:t>
      </w:r>
      <w:r>
        <w:rPr>
          <w:rFonts w:hint="eastAsia" w:ascii="宋体" w:hAnsi="宋体" w:eastAsia="Calibri" w:cs="Times New Roman"/>
          <w:sz w:val="28"/>
          <w:szCs w:val="28"/>
        </w:rPr>
        <w:t>.1评审小组成员或其他工作人员均不得向他人透露评审情况。</w:t>
      </w:r>
    </w:p>
    <w:p w14:paraId="6731D7D8">
      <w:pPr>
        <w:spacing w:line="500" w:lineRule="exact"/>
        <w:ind w:left="560" w:hanging="560" w:hangingChars="200"/>
        <w:contextualSpacing/>
        <w:rPr>
          <w:rFonts w:ascii="宋体" w:hAnsi="宋体" w:eastAsia="Calibri" w:cs="Times New Roman"/>
          <w:sz w:val="28"/>
          <w:szCs w:val="28"/>
        </w:rPr>
      </w:pPr>
      <w:r>
        <w:rPr>
          <w:rFonts w:hint="eastAsia" w:ascii="宋体" w:hAnsi="宋体" w:eastAsia="Calibri" w:cs="Times New Roman"/>
          <w:sz w:val="28"/>
          <w:szCs w:val="28"/>
        </w:rPr>
        <w:t>2.</w:t>
      </w:r>
      <w:r>
        <w:rPr>
          <w:rFonts w:hint="eastAsia" w:ascii="宋体" w:hAnsi="宋体" w:eastAsia="宋体" w:cs="Times New Roman"/>
          <w:sz w:val="28"/>
          <w:szCs w:val="28"/>
        </w:rPr>
        <w:t>10</w:t>
      </w:r>
      <w:r>
        <w:rPr>
          <w:rFonts w:hint="eastAsia" w:ascii="宋体" w:hAnsi="宋体" w:eastAsia="Calibri" w:cs="Times New Roman"/>
          <w:sz w:val="28"/>
          <w:szCs w:val="28"/>
        </w:rPr>
        <w:t>.2</w:t>
      </w:r>
      <w:r>
        <w:rPr>
          <w:rFonts w:ascii="宋体" w:hAnsi="宋体" w:eastAsia="Calibri" w:cs="Times New Roman"/>
          <w:sz w:val="28"/>
          <w:szCs w:val="28"/>
        </w:rPr>
        <w:t>在</w:t>
      </w:r>
      <w:r>
        <w:rPr>
          <w:rFonts w:hint="eastAsia" w:ascii="宋体" w:hAnsi="宋体" w:eastAsia="Calibri" w:cs="Times New Roman"/>
          <w:sz w:val="28"/>
          <w:szCs w:val="28"/>
        </w:rPr>
        <w:t>评审</w:t>
      </w:r>
      <w:r>
        <w:rPr>
          <w:rFonts w:ascii="宋体" w:hAnsi="宋体" w:eastAsia="Calibri" w:cs="Times New Roman"/>
          <w:sz w:val="28"/>
          <w:szCs w:val="28"/>
        </w:rPr>
        <w:t>过程中，</w:t>
      </w:r>
      <w:r>
        <w:rPr>
          <w:rFonts w:hint="eastAsia" w:ascii="宋体" w:hAnsi="宋体" w:eastAsia="Calibri" w:cs="Times New Roman"/>
          <w:sz w:val="28"/>
          <w:szCs w:val="28"/>
        </w:rPr>
        <w:t>供应商</w:t>
      </w:r>
      <w:r>
        <w:rPr>
          <w:rFonts w:ascii="宋体" w:hAnsi="宋体" w:eastAsia="Calibri" w:cs="Times New Roman"/>
          <w:sz w:val="28"/>
          <w:szCs w:val="28"/>
        </w:rPr>
        <w:t>如向</w:t>
      </w:r>
      <w:r>
        <w:rPr>
          <w:rFonts w:hint="eastAsia" w:ascii="宋体" w:hAnsi="宋体" w:eastAsia="Calibri" w:cs="Times New Roman"/>
          <w:sz w:val="28"/>
          <w:szCs w:val="28"/>
        </w:rPr>
        <w:t>评审小组</w:t>
      </w:r>
      <w:r>
        <w:rPr>
          <w:rFonts w:ascii="宋体" w:hAnsi="宋体" w:eastAsia="Calibri" w:cs="Times New Roman"/>
          <w:sz w:val="28"/>
          <w:szCs w:val="28"/>
        </w:rPr>
        <w:t>成员施加任何影响，都将会导致其</w:t>
      </w:r>
      <w:r>
        <w:rPr>
          <w:rFonts w:hint="eastAsia" w:ascii="宋体" w:hAnsi="宋体" w:eastAsia="Calibri" w:cs="Times New Roman"/>
          <w:sz w:val="28"/>
          <w:szCs w:val="28"/>
        </w:rPr>
        <w:t>响应文件</w:t>
      </w:r>
      <w:r>
        <w:rPr>
          <w:rFonts w:ascii="宋体" w:hAnsi="宋体" w:eastAsia="Calibri" w:cs="Times New Roman"/>
          <w:sz w:val="28"/>
          <w:szCs w:val="28"/>
        </w:rPr>
        <w:t>被拒绝。</w:t>
      </w:r>
    </w:p>
    <w:p w14:paraId="53E1ABCB">
      <w:pPr>
        <w:spacing w:line="500" w:lineRule="exact"/>
        <w:ind w:left="560" w:hanging="560" w:hangingChars="200"/>
        <w:contextualSpacing/>
        <w:rPr>
          <w:rFonts w:ascii="宋体" w:hAnsi="宋体" w:eastAsia="Calibri" w:cs="Times New Roman"/>
          <w:sz w:val="28"/>
          <w:szCs w:val="28"/>
        </w:rPr>
      </w:pPr>
      <w:r>
        <w:rPr>
          <w:rFonts w:hint="eastAsia" w:ascii="宋体" w:hAnsi="宋体" w:eastAsia="Calibri" w:cs="Times New Roman"/>
          <w:sz w:val="28"/>
          <w:szCs w:val="28"/>
        </w:rPr>
        <w:t>2.</w:t>
      </w:r>
      <w:r>
        <w:rPr>
          <w:rFonts w:hint="eastAsia" w:ascii="宋体" w:hAnsi="宋体" w:eastAsia="宋体" w:cs="Times New Roman"/>
          <w:sz w:val="28"/>
          <w:szCs w:val="28"/>
        </w:rPr>
        <w:t>11</w:t>
      </w:r>
      <w:r>
        <w:rPr>
          <w:rFonts w:hint="eastAsia" w:ascii="宋体" w:hAnsi="宋体" w:eastAsia="Calibri" w:cs="Times New Roman"/>
          <w:sz w:val="28"/>
          <w:szCs w:val="28"/>
        </w:rPr>
        <w:t>评审小组有权否决全部响应文件。</w:t>
      </w:r>
    </w:p>
    <w:p w14:paraId="2F95D48F">
      <w:pPr>
        <w:spacing w:line="500" w:lineRule="exact"/>
        <w:ind w:left="560" w:hanging="560" w:hangingChars="200"/>
        <w:contextualSpacing/>
        <w:rPr>
          <w:rFonts w:ascii="宋体" w:hAnsi="宋体" w:eastAsia="Calibri" w:cs="Times New Roman"/>
          <w:color w:val="000000"/>
          <w:sz w:val="28"/>
          <w:szCs w:val="28"/>
        </w:rPr>
      </w:pPr>
      <w:r>
        <w:rPr>
          <w:rFonts w:hint="eastAsia" w:ascii="宋体" w:hAnsi="宋体" w:eastAsia="Calibri" w:cs="Times New Roman"/>
          <w:color w:val="000000"/>
          <w:sz w:val="28"/>
          <w:szCs w:val="28"/>
        </w:rPr>
        <w:t>2.1</w:t>
      </w:r>
      <w:r>
        <w:rPr>
          <w:rFonts w:hint="eastAsia" w:ascii="宋体" w:hAnsi="宋体" w:eastAsia="宋体" w:cs="Times New Roman"/>
          <w:color w:val="000000"/>
          <w:sz w:val="28"/>
          <w:szCs w:val="28"/>
        </w:rPr>
        <w:t>2</w:t>
      </w:r>
      <w:r>
        <w:rPr>
          <w:rFonts w:hint="eastAsia" w:ascii="宋体" w:hAnsi="宋体" w:eastAsia="Calibri" w:cs="Times New Roman"/>
          <w:color w:val="000000"/>
          <w:sz w:val="28"/>
          <w:szCs w:val="28"/>
        </w:rPr>
        <w:t>采购代理机构对未成交供应商不解释未成交原因。</w:t>
      </w:r>
    </w:p>
    <w:p w14:paraId="1D0F805D">
      <w:pPr>
        <w:wordWrap w:val="0"/>
        <w:spacing w:line="500" w:lineRule="exact"/>
        <w:ind w:left="560" w:hanging="560" w:hangingChars="200"/>
        <w:contextualSpacing/>
        <w:rPr>
          <w:rFonts w:ascii="宋体" w:hAnsi="宋体" w:eastAsia="Calibri" w:cs="Times New Roman"/>
          <w:sz w:val="28"/>
          <w:szCs w:val="28"/>
        </w:rPr>
      </w:pPr>
      <w:r>
        <w:rPr>
          <w:rFonts w:hint="eastAsia" w:ascii="宋体" w:hAnsi="宋体" w:eastAsia="Calibri" w:cs="Times New Roman"/>
          <w:sz w:val="28"/>
          <w:szCs w:val="28"/>
        </w:rPr>
        <w:t>3、异常情况处理</w:t>
      </w:r>
    </w:p>
    <w:p w14:paraId="425E1235">
      <w:pPr>
        <w:wordWrap w:val="0"/>
        <w:spacing w:line="500" w:lineRule="exact"/>
        <w:ind w:left="560" w:hanging="560" w:hangingChars="200"/>
        <w:contextualSpacing/>
        <w:rPr>
          <w:rFonts w:ascii="宋体" w:hAnsi="宋体" w:eastAsia="Calibri" w:cs="Times New Roman"/>
          <w:sz w:val="28"/>
          <w:szCs w:val="28"/>
        </w:rPr>
      </w:pPr>
      <w:r>
        <w:rPr>
          <w:rFonts w:hint="eastAsia" w:ascii="宋体" w:hAnsi="宋体" w:eastAsia="Calibri" w:cs="Times New Roman"/>
          <w:sz w:val="28"/>
          <w:szCs w:val="28"/>
        </w:rPr>
        <w:t>3.1采购时出现以下情况之一的，将终止采购活动：</w:t>
      </w:r>
    </w:p>
    <w:p w14:paraId="029C3D1B">
      <w:pPr>
        <w:wordWrap w:val="0"/>
        <w:spacing w:line="500" w:lineRule="exact"/>
        <w:ind w:left="560" w:hanging="560" w:hangingChars="200"/>
        <w:rPr>
          <w:rFonts w:ascii="宋体" w:hAnsi="宋体" w:eastAsia="Calibri" w:cs="宋体"/>
          <w:sz w:val="28"/>
          <w:szCs w:val="28"/>
        </w:rPr>
      </w:pPr>
      <w:r>
        <w:rPr>
          <w:rFonts w:hint="eastAsia" w:ascii="宋体" w:hAnsi="宋体" w:eastAsia="Calibri" w:cs="宋体"/>
          <w:sz w:val="28"/>
          <w:szCs w:val="28"/>
        </w:rPr>
        <w:t>3.1.1响应文件提交截止时间止，提交响应文件的供应商少于3家的；</w:t>
      </w:r>
    </w:p>
    <w:p w14:paraId="21F50369">
      <w:pPr>
        <w:wordWrap w:val="0"/>
        <w:spacing w:line="500" w:lineRule="exact"/>
        <w:ind w:left="560" w:hanging="560" w:hangingChars="200"/>
        <w:rPr>
          <w:rFonts w:ascii="宋体" w:hAnsi="宋体" w:eastAsia="Calibri" w:cs="宋体"/>
          <w:sz w:val="28"/>
          <w:szCs w:val="28"/>
          <w:highlight w:val="yellow"/>
        </w:rPr>
      </w:pPr>
      <w:r>
        <w:rPr>
          <w:rFonts w:hint="eastAsia" w:ascii="宋体" w:hAnsi="宋体" w:eastAsia="Calibri" w:cs="宋体"/>
          <w:sz w:val="28"/>
          <w:szCs w:val="28"/>
        </w:rPr>
        <w:t>3.1.2通过初审的供应商少于</w:t>
      </w:r>
      <w:r>
        <w:rPr>
          <w:rFonts w:hint="eastAsia" w:ascii="宋体" w:hAnsi="宋体" w:eastAsia="宋体" w:cs="宋体"/>
          <w:sz w:val="28"/>
          <w:szCs w:val="28"/>
        </w:rPr>
        <w:t>2</w:t>
      </w:r>
      <w:r>
        <w:rPr>
          <w:rFonts w:hint="eastAsia" w:ascii="宋体" w:hAnsi="宋体" w:eastAsia="Calibri" w:cs="宋体"/>
          <w:sz w:val="28"/>
          <w:szCs w:val="28"/>
        </w:rPr>
        <w:t>家的；</w:t>
      </w:r>
    </w:p>
    <w:p w14:paraId="70BC335D">
      <w:pPr>
        <w:wordWrap w:val="0"/>
        <w:spacing w:line="500" w:lineRule="exact"/>
        <w:ind w:left="560" w:hanging="560" w:hangingChars="200"/>
        <w:rPr>
          <w:rFonts w:ascii="宋体" w:hAnsi="宋体" w:eastAsia="Calibri" w:cs="宋体"/>
          <w:sz w:val="28"/>
          <w:szCs w:val="28"/>
        </w:rPr>
      </w:pPr>
      <w:r>
        <w:rPr>
          <w:rFonts w:hint="eastAsia" w:ascii="宋体" w:hAnsi="宋体" w:eastAsia="Calibri" w:cs="宋体"/>
          <w:sz w:val="28"/>
          <w:szCs w:val="28"/>
        </w:rPr>
        <w:t>3.1.3供应商所提供的货物或服务无法满足采购文件实质性要求、影响工作的；</w:t>
      </w:r>
    </w:p>
    <w:p w14:paraId="51B18269">
      <w:pPr>
        <w:wordWrap w:val="0"/>
        <w:spacing w:line="500" w:lineRule="exact"/>
        <w:ind w:left="560" w:hanging="560" w:hangingChars="200"/>
        <w:rPr>
          <w:rFonts w:ascii="宋体" w:hAnsi="宋体" w:eastAsia="Calibri" w:cs="宋体"/>
          <w:sz w:val="28"/>
          <w:szCs w:val="28"/>
        </w:rPr>
      </w:pPr>
      <w:r>
        <w:rPr>
          <w:rFonts w:hint="eastAsia" w:ascii="宋体" w:hAnsi="宋体" w:eastAsia="Calibri" w:cs="宋体"/>
          <w:sz w:val="28"/>
          <w:szCs w:val="28"/>
        </w:rPr>
        <w:t>3.1.4因重大变故，采购任务取消的；</w:t>
      </w:r>
    </w:p>
    <w:p w14:paraId="6CC86FD5">
      <w:pPr>
        <w:wordWrap w:val="0"/>
        <w:spacing w:line="500" w:lineRule="exact"/>
        <w:ind w:left="560" w:hanging="560" w:hangingChars="200"/>
        <w:rPr>
          <w:rFonts w:ascii="宋体" w:hAnsi="宋体" w:eastAsia="Calibri" w:cs="宋体"/>
          <w:sz w:val="28"/>
          <w:szCs w:val="28"/>
        </w:rPr>
      </w:pPr>
      <w:r>
        <w:rPr>
          <w:rFonts w:hint="eastAsia" w:ascii="宋体" w:hAnsi="宋体" w:eastAsia="Calibri" w:cs="宋体"/>
          <w:sz w:val="28"/>
          <w:szCs w:val="28"/>
        </w:rPr>
        <w:t>3.1.5出现影响采购公正的违法、违规行为的。</w:t>
      </w:r>
    </w:p>
    <w:p w14:paraId="7AEC91DD">
      <w:pPr>
        <w:wordWrap w:val="0"/>
        <w:spacing w:line="500" w:lineRule="exact"/>
        <w:ind w:left="560" w:hanging="560" w:hangingChars="200"/>
        <w:contextualSpacing/>
        <w:rPr>
          <w:rFonts w:ascii="宋体" w:hAnsi="宋体" w:eastAsia="Calibri" w:cs="Times New Roman"/>
          <w:sz w:val="28"/>
          <w:szCs w:val="28"/>
        </w:rPr>
      </w:pPr>
      <w:r>
        <w:rPr>
          <w:rFonts w:hint="eastAsia" w:ascii="宋体" w:hAnsi="宋体" w:eastAsia="Calibri" w:cs="Times New Roman"/>
          <w:sz w:val="28"/>
          <w:szCs w:val="28"/>
        </w:rPr>
        <w:t>4、竞争性判定</w:t>
      </w:r>
    </w:p>
    <w:p w14:paraId="4CD7A21D">
      <w:pPr>
        <w:wordWrap w:val="0"/>
        <w:spacing w:line="500" w:lineRule="exact"/>
        <w:ind w:left="560" w:hanging="560" w:hangingChars="200"/>
        <w:contextualSpacing/>
        <w:rPr>
          <w:rFonts w:ascii="宋体" w:hAnsi="宋体" w:eastAsia="宋体" w:cs="Times New Roman"/>
          <w:sz w:val="28"/>
          <w:szCs w:val="28"/>
        </w:rPr>
      </w:pPr>
      <w:r>
        <w:rPr>
          <w:rFonts w:hint="eastAsia" w:ascii="宋体" w:hAnsi="宋体" w:eastAsia="Calibri" w:cs="Times New Roman"/>
          <w:sz w:val="28"/>
          <w:szCs w:val="28"/>
        </w:rPr>
        <w:t>4.1符合专业条件的供应商或对采购文件作实质响应的供应商不足三家的，评审小组将对本项目采购活动进行竞争性判定：如判定具备竞争性，按采购文件规定推荐成交候选供应商；如判定明显缺乏竞争，评审小组应当否决全部响应文件。</w:t>
      </w:r>
    </w:p>
    <w:p w14:paraId="786A1D2C">
      <w:pPr>
        <w:wordWrap w:val="0"/>
        <w:spacing w:line="500" w:lineRule="exact"/>
        <w:ind w:left="562" w:hanging="562" w:hangingChars="200"/>
        <w:jc w:val="center"/>
        <w:rPr>
          <w:rFonts w:ascii="宋体" w:hAnsi="宋体" w:eastAsia="宋体" w:cs="Times New Roman"/>
          <w:b/>
          <w:bCs/>
          <w:sz w:val="28"/>
          <w:szCs w:val="28"/>
        </w:rPr>
      </w:pPr>
      <w:bookmarkStart w:id="46" w:name="_Toc28316"/>
      <w:r>
        <w:rPr>
          <w:rFonts w:hint="eastAsia" w:ascii="宋体" w:hAnsi="宋体" w:eastAsia="宋体" w:cs="Times New Roman"/>
          <w:b/>
          <w:bCs/>
          <w:sz w:val="28"/>
          <w:szCs w:val="28"/>
        </w:rPr>
        <w:t>（六）成交及签订合同</w:t>
      </w:r>
    </w:p>
    <w:p w14:paraId="4A2B8911">
      <w:pPr>
        <w:wordWrap w:val="0"/>
        <w:spacing w:line="500" w:lineRule="exact"/>
        <w:ind w:left="560" w:hanging="560" w:hangingChars="200"/>
        <w:rPr>
          <w:rFonts w:ascii="宋体" w:hAnsi="宋体" w:eastAsia="Calibri" w:cs="Times New Roman"/>
          <w:sz w:val="28"/>
          <w:szCs w:val="28"/>
        </w:rPr>
      </w:pPr>
      <w:r>
        <w:rPr>
          <w:rFonts w:hint="eastAsia" w:ascii="宋体" w:hAnsi="宋体" w:eastAsia="Calibri" w:cs="Times New Roman"/>
          <w:sz w:val="28"/>
          <w:szCs w:val="28"/>
        </w:rPr>
        <w:t>1、推荐成交候选供应商</w:t>
      </w:r>
    </w:p>
    <w:p w14:paraId="7E6EE966">
      <w:pPr>
        <w:wordWrap w:val="0"/>
        <w:spacing w:line="500" w:lineRule="exact"/>
        <w:ind w:left="560" w:hanging="560" w:hangingChars="200"/>
        <w:rPr>
          <w:rFonts w:ascii="宋体" w:hAnsi="宋体" w:eastAsia="宋体" w:cs="Times New Roman"/>
          <w:bCs/>
          <w:sz w:val="28"/>
          <w:szCs w:val="28"/>
        </w:rPr>
      </w:pPr>
      <w:r>
        <w:rPr>
          <w:rFonts w:hint="eastAsia" w:ascii="宋体" w:hAnsi="宋体" w:eastAsia="Calibri" w:cs="Times New Roman"/>
          <w:bCs/>
          <w:sz w:val="28"/>
          <w:szCs w:val="28"/>
        </w:rPr>
        <w:t>1.1</w:t>
      </w:r>
      <w:r>
        <w:rPr>
          <w:rFonts w:hint="eastAsia" w:ascii="宋体" w:hAnsi="宋体" w:eastAsia="宋体" w:cs="Times New Roman"/>
          <w:bCs/>
          <w:sz w:val="28"/>
          <w:szCs w:val="28"/>
        </w:rPr>
        <w:t>评审小组将向采购人推荐1-3名成交候选供应商。</w:t>
      </w:r>
    </w:p>
    <w:p w14:paraId="6A002045">
      <w:pPr>
        <w:wordWrap w:val="0"/>
        <w:spacing w:line="500" w:lineRule="exact"/>
        <w:ind w:left="560" w:hanging="560" w:hangingChars="200"/>
        <w:rPr>
          <w:rFonts w:ascii="宋体" w:hAnsi="宋体" w:eastAsia="Calibri" w:cs="Times New Roman"/>
          <w:sz w:val="28"/>
          <w:szCs w:val="28"/>
        </w:rPr>
      </w:pPr>
      <w:r>
        <w:rPr>
          <w:rFonts w:hint="eastAsia" w:ascii="宋体" w:hAnsi="宋体" w:eastAsia="Calibri" w:cs="Times New Roman"/>
          <w:sz w:val="28"/>
          <w:szCs w:val="28"/>
        </w:rPr>
        <w:t>2、确定成交供应商</w:t>
      </w:r>
    </w:p>
    <w:p w14:paraId="712B3ECA">
      <w:pPr>
        <w:wordWrap w:val="0"/>
        <w:spacing w:line="500" w:lineRule="exact"/>
        <w:ind w:left="560" w:hanging="560" w:hangingChars="200"/>
        <w:rPr>
          <w:rFonts w:ascii="宋体" w:hAnsi="宋体" w:eastAsia="Calibri" w:cs="Times New Roman"/>
          <w:sz w:val="28"/>
          <w:szCs w:val="28"/>
        </w:rPr>
      </w:pPr>
      <w:r>
        <w:rPr>
          <w:rFonts w:hint="eastAsia" w:ascii="宋体" w:hAnsi="宋体" w:eastAsia="Calibri" w:cs="Times New Roman"/>
          <w:sz w:val="28"/>
          <w:szCs w:val="28"/>
        </w:rPr>
        <w:t>2.1采购人在五个工作日内对评审小组推荐的成交候选供应商进行确认。采购代理机构自采购人确定成交供应商之日起2个工作日内发布成交公告。供应商应主动至采购代理机构领取成交通知书，</w:t>
      </w:r>
      <w:r>
        <w:rPr>
          <w:rFonts w:hint="eastAsia" w:ascii="宋体" w:hAnsi="宋体" w:eastAsia="Calibri" w:cs="宋体"/>
          <w:bCs/>
          <w:color w:val="000000"/>
          <w:sz w:val="28"/>
          <w:szCs w:val="28"/>
        </w:rPr>
        <w:t>成交供应商须在领取成交通知书前向</w:t>
      </w:r>
      <w:r>
        <w:rPr>
          <w:rFonts w:hint="eastAsia" w:ascii="宋体" w:hAnsi="宋体" w:eastAsia="宋体" w:cs="宋体"/>
          <w:bCs/>
          <w:color w:val="000000"/>
          <w:sz w:val="28"/>
          <w:szCs w:val="28"/>
        </w:rPr>
        <w:t>马鞍山市兴马项目咨询有限公司</w:t>
      </w:r>
      <w:r>
        <w:rPr>
          <w:rFonts w:hint="eastAsia" w:ascii="宋体" w:hAnsi="宋体" w:eastAsia="Calibri" w:cs="宋体"/>
          <w:bCs/>
          <w:color w:val="000000"/>
          <w:sz w:val="28"/>
          <w:szCs w:val="28"/>
        </w:rPr>
        <w:t>支付采购代理服务费。</w:t>
      </w:r>
      <w:r>
        <w:rPr>
          <w:rFonts w:hint="eastAsia" w:ascii="宋体" w:hAnsi="宋体" w:eastAsia="Calibri" w:cs="Times New Roman"/>
          <w:sz w:val="28"/>
          <w:szCs w:val="28"/>
        </w:rPr>
        <w:t>采购代理机构不再另行通知。</w:t>
      </w:r>
    </w:p>
    <w:p w14:paraId="36998B92">
      <w:pPr>
        <w:wordWrap w:val="0"/>
        <w:spacing w:line="460" w:lineRule="exact"/>
        <w:ind w:left="560" w:hanging="560" w:hangingChars="200"/>
        <w:rPr>
          <w:rFonts w:ascii="宋体" w:hAnsi="宋体" w:eastAsia="Calibri" w:cs="Arial"/>
          <w:bCs/>
          <w:sz w:val="28"/>
          <w:szCs w:val="28"/>
        </w:rPr>
      </w:pPr>
      <w:r>
        <w:rPr>
          <w:rFonts w:hint="eastAsia" w:ascii="宋体" w:hAnsi="宋体" w:eastAsia="Calibri" w:cs="Times New Roman"/>
          <w:sz w:val="28"/>
          <w:szCs w:val="28"/>
        </w:rPr>
        <w:t>2</w:t>
      </w:r>
      <w:r>
        <w:rPr>
          <w:rFonts w:ascii="宋体" w:hAnsi="宋体" w:eastAsia="Calibri" w:cs="Times New Roman"/>
          <w:sz w:val="28"/>
          <w:szCs w:val="28"/>
        </w:rPr>
        <w:t>.</w:t>
      </w:r>
      <w:r>
        <w:rPr>
          <w:rFonts w:hint="eastAsia" w:ascii="宋体" w:hAnsi="宋体" w:eastAsia="Calibri" w:cs="Times New Roman"/>
          <w:sz w:val="28"/>
          <w:szCs w:val="28"/>
        </w:rPr>
        <w:t>2</w:t>
      </w:r>
      <w:r>
        <w:rPr>
          <w:rFonts w:hint="eastAsia" w:ascii="宋体" w:hAnsi="宋体" w:eastAsia="Calibri" w:cs="宋体"/>
          <w:sz w:val="28"/>
          <w:szCs w:val="28"/>
        </w:rPr>
        <w:t>履约保证金：本项目是否需要</w:t>
      </w:r>
      <w:r>
        <w:rPr>
          <w:rFonts w:hint="eastAsia" w:ascii="宋体" w:hAnsi="宋体" w:eastAsia="宋体" w:cs="宋体"/>
          <w:sz w:val="28"/>
          <w:szCs w:val="28"/>
        </w:rPr>
        <w:t>缴纳</w:t>
      </w:r>
      <w:r>
        <w:rPr>
          <w:rFonts w:hint="eastAsia" w:ascii="宋体" w:hAnsi="宋体" w:eastAsia="Calibri" w:cs="宋体"/>
          <w:sz w:val="28"/>
          <w:szCs w:val="28"/>
        </w:rPr>
        <w:t>履约保证金、履约保证金</w:t>
      </w:r>
      <w:r>
        <w:rPr>
          <w:rFonts w:hint="eastAsia" w:ascii="宋体" w:hAnsi="宋体" w:eastAsia="宋体" w:cs="宋体"/>
          <w:sz w:val="28"/>
          <w:szCs w:val="28"/>
        </w:rPr>
        <w:t>缴纳</w:t>
      </w:r>
      <w:r>
        <w:rPr>
          <w:rFonts w:hint="eastAsia" w:ascii="宋体" w:hAnsi="宋体" w:eastAsia="Calibri" w:cs="宋体"/>
          <w:sz w:val="28"/>
          <w:szCs w:val="28"/>
        </w:rPr>
        <w:t>方式及履约保证金退还方式，详见供应商须知前附表</w:t>
      </w:r>
      <w:r>
        <w:rPr>
          <w:rFonts w:hint="eastAsia" w:ascii="宋体" w:hAnsi="宋体" w:eastAsia="Calibri" w:cs="Arial"/>
          <w:bCs/>
          <w:sz w:val="28"/>
          <w:szCs w:val="28"/>
        </w:rPr>
        <w:t>。</w:t>
      </w:r>
    </w:p>
    <w:p w14:paraId="3AB25A46">
      <w:pPr>
        <w:wordWrap w:val="0"/>
        <w:spacing w:line="460" w:lineRule="exact"/>
        <w:ind w:left="560" w:hanging="560" w:hangingChars="200"/>
        <w:rPr>
          <w:rFonts w:ascii="宋体" w:hAnsi="宋体" w:eastAsia="Calibri" w:cs="Times New Roman"/>
          <w:sz w:val="28"/>
          <w:szCs w:val="28"/>
        </w:rPr>
      </w:pPr>
      <w:r>
        <w:rPr>
          <w:rFonts w:hint="eastAsia" w:ascii="宋体" w:hAnsi="宋体" w:eastAsia="Calibri" w:cs="Times New Roman"/>
          <w:sz w:val="28"/>
          <w:szCs w:val="28"/>
          <w:highlight w:val="yellow"/>
        </w:rPr>
        <w:t>2.3供应商放弃成交（候选人）资格或被取消成交（候选人）资格或存在无法与采购人签订合同的，采购人可以按照评审报告推荐的成交候选人名单排序，确定下一候选人为成交供应商，也可以重新开展采购活动。</w:t>
      </w:r>
    </w:p>
    <w:p w14:paraId="28F3AF46">
      <w:pPr>
        <w:wordWrap w:val="0"/>
        <w:spacing w:line="500" w:lineRule="exact"/>
        <w:ind w:left="560" w:hanging="560" w:hangingChars="200"/>
        <w:rPr>
          <w:rFonts w:ascii="宋体" w:hAnsi="宋体" w:eastAsia="Calibri" w:cs="Times New Roman"/>
          <w:sz w:val="28"/>
          <w:szCs w:val="28"/>
        </w:rPr>
      </w:pPr>
      <w:r>
        <w:rPr>
          <w:rFonts w:hint="eastAsia" w:ascii="宋体" w:hAnsi="宋体" w:eastAsia="Calibri" w:cs="Times New Roman"/>
          <w:sz w:val="28"/>
          <w:szCs w:val="28"/>
        </w:rPr>
        <w:t>3、合同签订</w:t>
      </w:r>
    </w:p>
    <w:p w14:paraId="698181D2">
      <w:pPr>
        <w:wordWrap w:val="0"/>
        <w:spacing w:line="500" w:lineRule="exact"/>
        <w:ind w:left="560" w:hanging="560" w:hangingChars="200"/>
        <w:rPr>
          <w:rFonts w:ascii="宋体" w:hAnsi="宋体" w:eastAsia="Calibri" w:cs="Times New Roman"/>
          <w:sz w:val="28"/>
          <w:szCs w:val="28"/>
        </w:rPr>
      </w:pPr>
      <w:r>
        <w:rPr>
          <w:rFonts w:hint="eastAsia" w:ascii="宋体" w:hAnsi="宋体" w:eastAsia="Calibri" w:cs="Times New Roman"/>
          <w:sz w:val="28"/>
          <w:szCs w:val="28"/>
        </w:rPr>
        <w:t>3.1成交供应商应当在领取成交通知书后，与采购人签订采购合同。</w:t>
      </w:r>
    </w:p>
    <w:p w14:paraId="08B19E84">
      <w:pPr>
        <w:wordWrap w:val="0"/>
        <w:spacing w:line="500" w:lineRule="exact"/>
        <w:jc w:val="center"/>
        <w:rPr>
          <w:rFonts w:ascii="宋体" w:hAnsi="宋体" w:eastAsia="宋体" w:cs="Times New Roman"/>
          <w:b/>
          <w:sz w:val="28"/>
          <w:szCs w:val="28"/>
        </w:rPr>
      </w:pPr>
      <w:r>
        <w:rPr>
          <w:rFonts w:hint="eastAsia" w:ascii="宋体" w:hAnsi="宋体" w:eastAsia="宋体" w:cs="Times New Roman"/>
          <w:b/>
          <w:sz w:val="28"/>
          <w:szCs w:val="28"/>
        </w:rPr>
        <w:t>（七）</w:t>
      </w:r>
      <w:r>
        <w:rPr>
          <w:rFonts w:hint="eastAsia" w:ascii="Times New Roman" w:hAnsi="宋体" w:eastAsia="宋体" w:cs="Times New Roman"/>
          <w:b/>
          <w:sz w:val="28"/>
          <w:szCs w:val="28"/>
        </w:rPr>
        <w:t>疑问与反映</w:t>
      </w:r>
    </w:p>
    <w:p w14:paraId="3A8133A0">
      <w:pPr>
        <w:wordWrap w:val="0"/>
        <w:spacing w:line="500" w:lineRule="exact"/>
        <w:ind w:left="420" w:hanging="420" w:hangingChars="150"/>
        <w:contextualSpacing/>
        <w:rPr>
          <w:rFonts w:ascii="宋体" w:hAnsi="宋体" w:eastAsia="宋体" w:cs="宋体"/>
          <w:sz w:val="28"/>
          <w:szCs w:val="28"/>
        </w:rPr>
      </w:pPr>
      <w:r>
        <w:rPr>
          <w:rFonts w:hint="eastAsia" w:ascii="宋体" w:hAnsi="宋体" w:eastAsia="宋体" w:cs="宋体"/>
          <w:sz w:val="28"/>
          <w:szCs w:val="28"/>
        </w:rPr>
        <w:t>1、已按规定获取采购文件的潜在供应商对采购文件的疑问，</w:t>
      </w:r>
      <w:r>
        <w:rPr>
          <w:rFonts w:ascii="宋体" w:hAnsi="宋体" w:eastAsia="宋体" w:cs="宋体"/>
          <w:sz w:val="28"/>
          <w:szCs w:val="28"/>
        </w:rPr>
        <w:t>应当在</w:t>
      </w:r>
      <w:r>
        <w:rPr>
          <w:rFonts w:hint="eastAsia" w:ascii="宋体" w:hAnsi="宋体" w:eastAsia="宋体" w:cs="宋体"/>
          <w:sz w:val="28"/>
          <w:szCs w:val="28"/>
        </w:rPr>
        <w:t>响应文件提交截止时间</w:t>
      </w:r>
      <w:r>
        <w:rPr>
          <w:rFonts w:hint="eastAsia" w:ascii="宋体" w:hAnsi="宋体" w:eastAsia="宋体" w:cs="宋体"/>
          <w:sz w:val="28"/>
          <w:szCs w:val="28"/>
          <w:highlight w:val="yellow"/>
        </w:rPr>
        <w:t>2日</w:t>
      </w:r>
      <w:r>
        <w:rPr>
          <w:rFonts w:hint="eastAsia" w:ascii="宋体" w:hAnsi="宋体" w:eastAsia="宋体" w:cs="宋体"/>
          <w:sz w:val="28"/>
          <w:szCs w:val="28"/>
        </w:rPr>
        <w:t>前</w:t>
      </w:r>
      <w:r>
        <w:rPr>
          <w:rFonts w:ascii="宋体" w:hAnsi="宋体" w:eastAsia="宋体" w:cs="宋体"/>
          <w:sz w:val="28"/>
          <w:szCs w:val="28"/>
        </w:rPr>
        <w:t>提出</w:t>
      </w:r>
      <w:r>
        <w:rPr>
          <w:rFonts w:hint="eastAsia" w:ascii="宋体" w:hAnsi="宋体" w:eastAsia="宋体" w:cs="宋体"/>
          <w:sz w:val="28"/>
          <w:szCs w:val="28"/>
        </w:rPr>
        <w:t>，向采购人、采购代理机构提出。</w:t>
      </w:r>
    </w:p>
    <w:p w14:paraId="0D2E5BAD">
      <w:pPr>
        <w:wordWrap w:val="0"/>
        <w:spacing w:line="500" w:lineRule="exact"/>
        <w:ind w:left="420" w:hanging="420" w:hangingChars="150"/>
        <w:contextualSpacing/>
        <w:rPr>
          <w:rFonts w:ascii="宋体" w:hAnsi="宋体" w:eastAsia="宋体" w:cs="宋体"/>
          <w:sz w:val="28"/>
          <w:szCs w:val="28"/>
        </w:rPr>
      </w:pPr>
      <w:r>
        <w:rPr>
          <w:rFonts w:hint="eastAsia" w:ascii="宋体" w:hAnsi="宋体" w:eastAsia="宋体" w:cs="宋体"/>
          <w:sz w:val="28"/>
          <w:szCs w:val="28"/>
        </w:rPr>
        <w:t>1.1对采购文件提出疑问的时间超过规定时限的，不予受理。</w:t>
      </w:r>
    </w:p>
    <w:p w14:paraId="682C14FD">
      <w:pPr>
        <w:wordWrap w:val="0"/>
        <w:spacing w:line="500" w:lineRule="exact"/>
        <w:ind w:left="420" w:hanging="420" w:hangingChars="150"/>
        <w:contextualSpacing/>
        <w:rPr>
          <w:rFonts w:ascii="宋体" w:hAnsi="宋体" w:eastAsia="宋体" w:cs="宋体"/>
          <w:sz w:val="28"/>
          <w:szCs w:val="28"/>
        </w:rPr>
      </w:pPr>
      <w:r>
        <w:rPr>
          <w:rFonts w:hint="eastAsia" w:ascii="宋体" w:hAnsi="宋体" w:eastAsia="宋体" w:cs="宋体"/>
          <w:sz w:val="28"/>
          <w:szCs w:val="28"/>
        </w:rPr>
        <w:t>1.2</w:t>
      </w:r>
      <w:r>
        <w:rPr>
          <w:rFonts w:ascii="宋体" w:hAnsi="宋体" w:eastAsia="宋体" w:cs="宋体"/>
          <w:sz w:val="28"/>
          <w:szCs w:val="28"/>
        </w:rPr>
        <w:t>以联合体形式参加采购活动的，其</w:t>
      </w:r>
      <w:r>
        <w:rPr>
          <w:rFonts w:hint="eastAsia" w:ascii="宋体" w:hAnsi="宋体" w:eastAsia="宋体" w:cs="宋体"/>
          <w:sz w:val="28"/>
          <w:szCs w:val="28"/>
        </w:rPr>
        <w:t>疑问</w:t>
      </w:r>
      <w:r>
        <w:rPr>
          <w:rFonts w:ascii="宋体" w:hAnsi="宋体" w:eastAsia="宋体" w:cs="宋体"/>
          <w:sz w:val="28"/>
          <w:szCs w:val="28"/>
        </w:rPr>
        <w:t>应当由组成联合体的所有供应商共同提出。</w:t>
      </w:r>
    </w:p>
    <w:p w14:paraId="75EC8352">
      <w:pPr>
        <w:wordWrap w:val="0"/>
        <w:spacing w:line="500" w:lineRule="exact"/>
        <w:ind w:left="420" w:hanging="420" w:hangingChars="150"/>
        <w:contextualSpacing/>
        <w:rPr>
          <w:rFonts w:ascii="宋体" w:hAnsi="宋体" w:eastAsia="宋体" w:cs="宋体"/>
          <w:sz w:val="28"/>
          <w:szCs w:val="28"/>
        </w:rPr>
      </w:pPr>
      <w:r>
        <w:rPr>
          <w:rFonts w:hint="eastAsia" w:ascii="宋体" w:hAnsi="宋体" w:eastAsia="宋体" w:cs="宋体"/>
          <w:sz w:val="28"/>
          <w:szCs w:val="28"/>
        </w:rPr>
        <w:t>2、参与采购的供应商认为采购过程、成交结果使自己的权益受到损害的，可以在知道或者应知其权益受到损害之日起3日内</w:t>
      </w:r>
      <w:r>
        <w:rPr>
          <w:rFonts w:hint="eastAsia" w:ascii="宋体" w:hAnsi="宋体" w:eastAsia="宋体" w:cs="宋体"/>
          <w:bCs/>
          <w:sz w:val="28"/>
          <w:szCs w:val="28"/>
        </w:rPr>
        <w:t>（如遇最后一日为双休日或节假日，则顺延至双休日或节假日后第一个工作日）</w:t>
      </w:r>
      <w:r>
        <w:rPr>
          <w:rFonts w:hint="eastAsia" w:ascii="宋体" w:hAnsi="宋体" w:eastAsia="宋体" w:cs="宋体"/>
          <w:sz w:val="28"/>
          <w:szCs w:val="28"/>
        </w:rPr>
        <w:t>，以书面形式向采购人、采购代理机构提出疑问。</w:t>
      </w:r>
    </w:p>
    <w:p w14:paraId="7183A21A">
      <w:pPr>
        <w:wordWrap w:val="0"/>
        <w:spacing w:line="500" w:lineRule="exact"/>
        <w:ind w:left="420" w:hanging="420" w:hangingChars="150"/>
        <w:contextualSpacing/>
        <w:jc w:val="left"/>
        <w:rPr>
          <w:rFonts w:ascii="宋体" w:hAnsi="宋体" w:eastAsia="宋体" w:cs="宋体"/>
          <w:sz w:val="28"/>
          <w:szCs w:val="28"/>
        </w:rPr>
      </w:pPr>
      <w:r>
        <w:rPr>
          <w:rFonts w:hint="eastAsia" w:ascii="宋体" w:hAnsi="宋体" w:eastAsia="宋体" w:cs="宋体"/>
          <w:sz w:val="28"/>
          <w:szCs w:val="28"/>
        </w:rPr>
        <w:t>2.1疑问应以书面形式实名提出，供应商提出疑问应当提交疑问函和必要的证明材料，疑问函应当包括以下内容：</w:t>
      </w:r>
    </w:p>
    <w:p w14:paraId="169AACA0">
      <w:pPr>
        <w:wordWrap w:val="0"/>
        <w:spacing w:line="500" w:lineRule="exact"/>
        <w:contextualSpacing/>
        <w:jc w:val="left"/>
        <w:rPr>
          <w:rFonts w:ascii="宋体" w:hAnsi="宋体" w:eastAsia="宋体" w:cs="宋体"/>
          <w:sz w:val="28"/>
          <w:szCs w:val="28"/>
        </w:rPr>
      </w:pPr>
      <w:r>
        <w:rPr>
          <w:rFonts w:hint="eastAsia" w:ascii="宋体" w:hAnsi="宋体" w:eastAsia="宋体" w:cs="宋体"/>
          <w:sz w:val="28"/>
          <w:szCs w:val="28"/>
        </w:rPr>
        <w:t>2.1.1供应商的姓名或者名称、地址、邮编、联系人及联系电话；</w:t>
      </w:r>
    </w:p>
    <w:p w14:paraId="293B28B9">
      <w:pPr>
        <w:wordWrap w:val="0"/>
        <w:spacing w:line="500" w:lineRule="exact"/>
        <w:contextualSpacing/>
        <w:jc w:val="left"/>
        <w:rPr>
          <w:rFonts w:ascii="宋体" w:hAnsi="宋体" w:eastAsia="宋体" w:cs="宋体"/>
          <w:sz w:val="28"/>
          <w:szCs w:val="28"/>
        </w:rPr>
      </w:pPr>
      <w:r>
        <w:rPr>
          <w:rFonts w:hint="eastAsia" w:ascii="宋体" w:hAnsi="宋体" w:eastAsia="宋体" w:cs="宋体"/>
          <w:sz w:val="28"/>
          <w:szCs w:val="28"/>
        </w:rPr>
        <w:t>2.1.2疑问项目的名称、项目编号、包别号（如有）；</w:t>
      </w:r>
    </w:p>
    <w:p w14:paraId="4FF0B22E">
      <w:pPr>
        <w:wordWrap w:val="0"/>
        <w:spacing w:line="500" w:lineRule="exact"/>
        <w:contextualSpacing/>
        <w:jc w:val="left"/>
        <w:rPr>
          <w:rFonts w:ascii="宋体" w:hAnsi="宋体" w:eastAsia="宋体" w:cs="宋体"/>
          <w:sz w:val="28"/>
          <w:szCs w:val="28"/>
        </w:rPr>
      </w:pPr>
      <w:r>
        <w:rPr>
          <w:rFonts w:hint="eastAsia" w:ascii="宋体" w:hAnsi="宋体" w:eastAsia="宋体" w:cs="宋体"/>
          <w:sz w:val="28"/>
          <w:szCs w:val="28"/>
        </w:rPr>
        <w:t>2.1.3具体、明确的疑问事项和与疑问事项相关的请求；</w:t>
      </w:r>
    </w:p>
    <w:p w14:paraId="00DF4243">
      <w:pPr>
        <w:wordWrap w:val="0"/>
        <w:spacing w:line="500" w:lineRule="exact"/>
        <w:contextualSpacing/>
        <w:jc w:val="left"/>
        <w:rPr>
          <w:rFonts w:ascii="宋体" w:hAnsi="宋体" w:eastAsia="宋体" w:cs="宋体"/>
          <w:sz w:val="28"/>
          <w:szCs w:val="28"/>
        </w:rPr>
      </w:pPr>
      <w:r>
        <w:rPr>
          <w:rFonts w:hint="eastAsia" w:ascii="宋体" w:hAnsi="宋体" w:eastAsia="宋体" w:cs="宋体"/>
          <w:sz w:val="28"/>
          <w:szCs w:val="28"/>
        </w:rPr>
        <w:t>2.1.4事实依据；</w:t>
      </w:r>
    </w:p>
    <w:p w14:paraId="5839EBBD">
      <w:pPr>
        <w:wordWrap w:val="0"/>
        <w:spacing w:line="500" w:lineRule="exact"/>
        <w:contextualSpacing/>
        <w:jc w:val="left"/>
        <w:rPr>
          <w:rFonts w:ascii="宋体" w:hAnsi="宋体" w:eastAsia="宋体" w:cs="宋体"/>
          <w:sz w:val="28"/>
          <w:szCs w:val="28"/>
        </w:rPr>
      </w:pPr>
      <w:r>
        <w:rPr>
          <w:rFonts w:hint="eastAsia" w:ascii="宋体" w:hAnsi="宋体" w:eastAsia="宋体" w:cs="宋体"/>
          <w:sz w:val="28"/>
          <w:szCs w:val="28"/>
        </w:rPr>
        <w:t>2.1.5必要的法律依据；</w:t>
      </w:r>
    </w:p>
    <w:p w14:paraId="716A3432">
      <w:pPr>
        <w:wordWrap w:val="0"/>
        <w:spacing w:line="500" w:lineRule="exact"/>
        <w:contextualSpacing/>
        <w:jc w:val="left"/>
        <w:rPr>
          <w:rFonts w:ascii="宋体" w:hAnsi="宋体" w:eastAsia="宋体" w:cs="宋体"/>
          <w:sz w:val="28"/>
          <w:szCs w:val="28"/>
        </w:rPr>
      </w:pPr>
      <w:r>
        <w:rPr>
          <w:rFonts w:hint="eastAsia" w:ascii="宋体" w:hAnsi="宋体" w:eastAsia="宋体" w:cs="宋体"/>
          <w:sz w:val="28"/>
          <w:szCs w:val="28"/>
        </w:rPr>
        <w:t>2.1.6提出疑问的日期。</w:t>
      </w:r>
    </w:p>
    <w:p w14:paraId="061C7218">
      <w:pPr>
        <w:wordWrap w:val="0"/>
        <w:spacing w:line="500" w:lineRule="exact"/>
        <w:ind w:left="560" w:hanging="560" w:hangingChars="200"/>
        <w:contextualSpacing/>
        <w:rPr>
          <w:rFonts w:ascii="宋体" w:hAnsi="宋体" w:eastAsia="宋体" w:cs="宋体"/>
          <w:sz w:val="28"/>
          <w:szCs w:val="28"/>
        </w:rPr>
      </w:pPr>
      <w:r>
        <w:rPr>
          <w:rFonts w:hint="eastAsia" w:ascii="宋体" w:hAnsi="宋体" w:eastAsia="宋体" w:cs="宋体"/>
          <w:sz w:val="28"/>
          <w:szCs w:val="28"/>
        </w:rPr>
        <w:t>2.2供应商书面疑问应在工作时间(周一至周五,上午8：00-12：00下午14：30-17：30,节假日休息)向采购代理机构提出。</w:t>
      </w:r>
    </w:p>
    <w:p w14:paraId="443BF5B4">
      <w:pPr>
        <w:wordWrap w:val="0"/>
        <w:spacing w:line="500" w:lineRule="exact"/>
        <w:ind w:firstLine="560" w:firstLineChars="200"/>
        <w:contextualSpacing/>
        <w:rPr>
          <w:rFonts w:ascii="宋体" w:hAnsi="宋体" w:eastAsia="宋体" w:cs="宋体"/>
          <w:sz w:val="28"/>
          <w:szCs w:val="28"/>
        </w:rPr>
      </w:pPr>
      <w:r>
        <w:rPr>
          <w:rFonts w:hint="eastAsia" w:ascii="宋体" w:hAnsi="宋体" w:eastAsia="宋体" w:cs="宋体"/>
          <w:sz w:val="28"/>
          <w:szCs w:val="28"/>
        </w:rPr>
        <w:t>联系电话：0555-5200960</w:t>
      </w:r>
    </w:p>
    <w:p w14:paraId="62B1F1D3">
      <w:pPr>
        <w:wordWrap w:val="0"/>
        <w:spacing w:line="500" w:lineRule="exact"/>
        <w:ind w:firstLine="560" w:firstLineChars="200"/>
        <w:contextualSpacing/>
        <w:rPr>
          <w:rFonts w:ascii="宋体" w:hAnsi="宋体" w:cs="宋体"/>
          <w:sz w:val="28"/>
          <w:szCs w:val="28"/>
        </w:rPr>
      </w:pPr>
      <w:r>
        <w:rPr>
          <w:rFonts w:hint="eastAsia" w:ascii="宋体" w:hAnsi="宋体" w:eastAsia="宋体" w:cs="宋体"/>
          <w:sz w:val="28"/>
          <w:szCs w:val="28"/>
        </w:rPr>
        <w:t>通讯地址：</w:t>
      </w:r>
      <w:r>
        <w:rPr>
          <w:rFonts w:hint="eastAsia" w:ascii="宋体" w:hAnsi="宋体" w:cs="宋体"/>
          <w:sz w:val="28"/>
          <w:szCs w:val="28"/>
        </w:rPr>
        <w:t>马鞍山市雨山区印山东路2009号（印山东路与湖东中路交叉口）汇通大厦附楼五楼。</w:t>
      </w:r>
    </w:p>
    <w:p w14:paraId="6D76321C">
      <w:pPr>
        <w:wordWrap w:val="0"/>
        <w:spacing w:line="500" w:lineRule="exact"/>
        <w:ind w:firstLine="560" w:firstLineChars="200"/>
        <w:contextualSpacing/>
        <w:rPr>
          <w:rFonts w:ascii="宋体" w:hAnsi="宋体" w:eastAsia="宋体" w:cs="宋体"/>
          <w:sz w:val="28"/>
          <w:szCs w:val="28"/>
        </w:rPr>
      </w:pPr>
      <w:r>
        <w:rPr>
          <w:rFonts w:hint="eastAsia" w:ascii="宋体" w:hAnsi="宋体" w:eastAsia="宋体" w:cs="宋体"/>
          <w:sz w:val="28"/>
          <w:szCs w:val="28"/>
        </w:rPr>
        <w:t>2.3有下列情形之一的，不予受理：</w:t>
      </w:r>
    </w:p>
    <w:p w14:paraId="0A79C14E">
      <w:pPr>
        <w:wordWrap w:val="0"/>
        <w:spacing w:line="440" w:lineRule="exact"/>
        <w:contextualSpacing/>
        <w:rPr>
          <w:rFonts w:ascii="宋体" w:hAnsi="宋体" w:eastAsia="宋体" w:cs="宋体"/>
          <w:sz w:val="28"/>
          <w:szCs w:val="28"/>
        </w:rPr>
      </w:pPr>
      <w:r>
        <w:rPr>
          <w:rFonts w:hint="eastAsia" w:ascii="宋体" w:hAnsi="宋体" w:eastAsia="宋体" w:cs="宋体"/>
          <w:sz w:val="28"/>
          <w:szCs w:val="28"/>
        </w:rPr>
        <w:t>2.3.1提起疑问的主体不是参与该采购项目活动的供应商；</w:t>
      </w:r>
    </w:p>
    <w:p w14:paraId="09BF255B">
      <w:pPr>
        <w:wordWrap w:val="0"/>
        <w:spacing w:line="440" w:lineRule="exact"/>
        <w:contextualSpacing/>
        <w:rPr>
          <w:rFonts w:ascii="宋体" w:hAnsi="宋体" w:eastAsia="宋体" w:cs="宋体"/>
          <w:sz w:val="28"/>
          <w:szCs w:val="28"/>
        </w:rPr>
      </w:pPr>
      <w:r>
        <w:rPr>
          <w:rFonts w:hint="eastAsia" w:ascii="宋体" w:hAnsi="宋体" w:eastAsia="宋体" w:cs="宋体"/>
          <w:sz w:val="28"/>
          <w:szCs w:val="28"/>
        </w:rPr>
        <w:t>2.3.2提起疑问的时间超过规定时限的；</w:t>
      </w:r>
    </w:p>
    <w:p w14:paraId="7BD1E063">
      <w:pPr>
        <w:wordWrap w:val="0"/>
        <w:spacing w:line="440" w:lineRule="exact"/>
        <w:contextualSpacing/>
        <w:rPr>
          <w:rFonts w:ascii="宋体" w:hAnsi="宋体" w:eastAsia="宋体" w:cs="宋体"/>
          <w:sz w:val="28"/>
          <w:szCs w:val="28"/>
        </w:rPr>
      </w:pPr>
      <w:r>
        <w:rPr>
          <w:rFonts w:hint="eastAsia" w:ascii="宋体" w:hAnsi="宋体" w:eastAsia="宋体" w:cs="宋体"/>
          <w:sz w:val="28"/>
          <w:szCs w:val="28"/>
        </w:rPr>
        <w:t>2.3.3疑问材料不完整的；</w:t>
      </w:r>
    </w:p>
    <w:p w14:paraId="256A4CA5">
      <w:pPr>
        <w:wordWrap w:val="0"/>
        <w:spacing w:line="440" w:lineRule="exact"/>
        <w:contextualSpacing/>
        <w:rPr>
          <w:rFonts w:ascii="宋体" w:hAnsi="宋体" w:eastAsia="宋体" w:cs="宋体"/>
          <w:sz w:val="28"/>
          <w:szCs w:val="28"/>
        </w:rPr>
      </w:pPr>
      <w:r>
        <w:rPr>
          <w:rFonts w:hint="eastAsia" w:ascii="宋体" w:hAnsi="宋体" w:eastAsia="宋体" w:cs="宋体"/>
          <w:sz w:val="28"/>
          <w:szCs w:val="28"/>
        </w:rPr>
        <w:t>2.3.4疑问事项含有主观猜测等内容且未提供有效线索、难以查证的；</w:t>
      </w:r>
    </w:p>
    <w:p w14:paraId="022CC759">
      <w:pPr>
        <w:wordWrap w:val="0"/>
        <w:spacing w:line="440" w:lineRule="exact"/>
        <w:ind w:left="420" w:hanging="420" w:hangingChars="150"/>
        <w:contextualSpacing/>
        <w:rPr>
          <w:rFonts w:ascii="宋体" w:hAnsi="宋体" w:eastAsia="宋体" w:cs="宋体"/>
          <w:bCs/>
          <w:sz w:val="28"/>
          <w:szCs w:val="28"/>
        </w:rPr>
      </w:pPr>
      <w:r>
        <w:rPr>
          <w:rFonts w:hint="eastAsia" w:ascii="宋体" w:hAnsi="宋体" w:eastAsia="宋体" w:cs="宋体"/>
          <w:bCs/>
          <w:sz w:val="28"/>
          <w:szCs w:val="28"/>
        </w:rPr>
        <w:t>2.3.5对其他供应商的响应文件详细内容疑问，无法提供合法来源渠道的。</w:t>
      </w:r>
    </w:p>
    <w:p w14:paraId="7081F7AB">
      <w:pPr>
        <w:wordWrap w:val="0"/>
        <w:spacing w:line="440" w:lineRule="exact"/>
        <w:ind w:left="420" w:hanging="420" w:hangingChars="150"/>
        <w:contextualSpacing/>
        <w:rPr>
          <w:rFonts w:ascii="宋体" w:hAnsi="宋体" w:eastAsia="宋体" w:cs="宋体"/>
          <w:sz w:val="28"/>
          <w:szCs w:val="28"/>
        </w:rPr>
      </w:pPr>
      <w:r>
        <w:rPr>
          <w:rFonts w:hint="eastAsia" w:ascii="宋体" w:hAnsi="宋体" w:eastAsia="宋体" w:cs="宋体"/>
          <w:sz w:val="28"/>
          <w:szCs w:val="28"/>
        </w:rPr>
        <w:t>3、供应商在疑问期内应当一次性针对同一采购程序提出疑问，两次或多次对同一采购程序环节提出的疑问，采购人、采购代理机构有权不予受理。</w:t>
      </w:r>
    </w:p>
    <w:p w14:paraId="74A52B2B">
      <w:pPr>
        <w:wordWrap w:val="0"/>
        <w:spacing w:line="440" w:lineRule="exact"/>
        <w:ind w:left="420" w:hanging="420" w:hangingChars="150"/>
        <w:contextualSpacing/>
        <w:rPr>
          <w:rFonts w:ascii="宋体" w:hAnsi="宋体" w:eastAsia="宋体" w:cs="宋体"/>
          <w:sz w:val="28"/>
          <w:szCs w:val="28"/>
        </w:rPr>
      </w:pPr>
      <w:r>
        <w:rPr>
          <w:rFonts w:hint="eastAsia" w:ascii="宋体" w:hAnsi="宋体" w:eastAsia="宋体" w:cs="宋体"/>
          <w:sz w:val="28"/>
          <w:szCs w:val="28"/>
        </w:rPr>
        <w:t>4、供应商未在规定时限内提出的疑问，采购人、采购代理机构不予受理。供应商不符合要求的疑问应在疑问期内及时补充完整，否则按疑问不成立处理。</w:t>
      </w:r>
    </w:p>
    <w:p w14:paraId="250A511B">
      <w:pPr>
        <w:wordWrap w:val="0"/>
        <w:spacing w:line="440" w:lineRule="exact"/>
        <w:ind w:left="420" w:hanging="420" w:hangingChars="150"/>
        <w:contextualSpacing/>
        <w:jc w:val="left"/>
        <w:rPr>
          <w:rFonts w:ascii="宋体" w:hAnsi="宋体" w:eastAsia="宋体" w:cs="宋体"/>
          <w:sz w:val="28"/>
          <w:szCs w:val="28"/>
        </w:rPr>
      </w:pPr>
      <w:r>
        <w:rPr>
          <w:rFonts w:hint="eastAsia" w:ascii="宋体" w:hAnsi="宋体" w:eastAsia="宋体" w:cs="宋体"/>
          <w:sz w:val="28"/>
          <w:szCs w:val="28"/>
        </w:rPr>
        <w:t>5、疑问供应商是指参与所疑问项目采购活动的供应商，未参加采购活动的供应商或在采购活动中自身权益未受到损害的供应商所提出的疑问，采购人、采购代理机构有权不予受理。</w:t>
      </w:r>
    </w:p>
    <w:p w14:paraId="2C9B3537">
      <w:pPr>
        <w:wordWrap w:val="0"/>
        <w:spacing w:line="500" w:lineRule="exact"/>
        <w:jc w:val="center"/>
        <w:rPr>
          <w:rFonts w:ascii="宋体" w:hAnsi="宋体" w:eastAsia="宋体" w:cs="Times New Roman"/>
          <w:b/>
          <w:sz w:val="28"/>
          <w:szCs w:val="28"/>
        </w:rPr>
      </w:pPr>
      <w:r>
        <w:rPr>
          <w:rFonts w:hint="eastAsia" w:ascii="宋体" w:hAnsi="宋体" w:eastAsia="宋体" w:cs="Times New Roman"/>
          <w:b/>
          <w:sz w:val="28"/>
          <w:szCs w:val="28"/>
        </w:rPr>
        <w:t>（八）保密和披露</w:t>
      </w:r>
    </w:p>
    <w:p w14:paraId="796F108B">
      <w:pPr>
        <w:wordWrap w:val="0"/>
        <w:spacing w:line="420" w:lineRule="exact"/>
        <w:ind w:left="560" w:hanging="560" w:hangingChars="200"/>
        <w:rPr>
          <w:rFonts w:ascii="宋体" w:hAnsi="宋体" w:eastAsia="宋体" w:cs="Times New Roman"/>
          <w:sz w:val="28"/>
          <w:szCs w:val="28"/>
        </w:rPr>
      </w:pPr>
      <w:r>
        <w:rPr>
          <w:rFonts w:hint="eastAsia" w:ascii="宋体" w:hAnsi="宋体" w:eastAsia="宋体" w:cs="Times New Roman"/>
          <w:sz w:val="28"/>
          <w:szCs w:val="28"/>
        </w:rPr>
        <w:t>1、供应商自获取采购文件之日起，须承诺承担本项目下保密义务，不得将因本次参加评审获得的信息向第三方外传。</w:t>
      </w:r>
    </w:p>
    <w:p w14:paraId="3F1A1360">
      <w:pPr>
        <w:wordWrap w:val="0"/>
        <w:spacing w:line="420" w:lineRule="exact"/>
        <w:ind w:left="560" w:hanging="560" w:hangingChars="200"/>
        <w:rPr>
          <w:rFonts w:ascii="宋体" w:hAnsi="宋体" w:eastAsia="宋体" w:cs="Times New Roman"/>
          <w:sz w:val="28"/>
          <w:szCs w:val="28"/>
        </w:rPr>
      </w:pPr>
      <w:r>
        <w:rPr>
          <w:rFonts w:hint="eastAsia" w:ascii="宋体" w:hAnsi="宋体" w:eastAsia="宋体" w:cs="Times New Roman"/>
          <w:sz w:val="28"/>
          <w:szCs w:val="28"/>
        </w:rPr>
        <w:t>2、采购人有权将供应商提供的所有资料向其他政府部门或有关的非政府机构负责评审响应文件的人员或与评审有关的人员披露。</w:t>
      </w:r>
    </w:p>
    <w:p w14:paraId="519BDAED">
      <w:pPr>
        <w:wordWrap w:val="0"/>
        <w:spacing w:line="420" w:lineRule="exact"/>
        <w:ind w:left="560" w:hanging="560" w:hangingChars="200"/>
        <w:rPr>
          <w:rFonts w:ascii="宋体" w:hAnsi="宋体" w:eastAsia="宋体" w:cs="Times New Roman"/>
          <w:sz w:val="28"/>
          <w:szCs w:val="28"/>
        </w:rPr>
      </w:pPr>
      <w:r>
        <w:rPr>
          <w:rFonts w:hint="eastAsia" w:ascii="宋体" w:hAnsi="宋体" w:eastAsia="宋体" w:cs="Times New Roman"/>
          <w:sz w:val="28"/>
          <w:szCs w:val="28"/>
        </w:rPr>
        <w:t>3、采购人在认为适当时，无须事先征求供应商同意而披露关于已订立合约的资料、成交供应商的名称及地址、服务的有关信息以及合约条款等。</w:t>
      </w:r>
    </w:p>
    <w:p w14:paraId="6BB2F891">
      <w:pPr>
        <w:widowControl/>
        <w:jc w:val="left"/>
        <w:rPr>
          <w:rFonts w:ascii="宋体" w:hAnsi="宋体" w:eastAsia="宋体" w:cs="宋体"/>
          <w:b/>
          <w:bCs/>
          <w:sz w:val="32"/>
          <w:szCs w:val="32"/>
          <w:lang w:bidi="he-IL"/>
        </w:rPr>
      </w:pPr>
    </w:p>
    <w:p w14:paraId="5FFB5D82">
      <w:pPr>
        <w:widowControl/>
        <w:jc w:val="left"/>
        <w:rPr>
          <w:rFonts w:ascii="宋体" w:hAnsi="宋体" w:eastAsia="宋体" w:cs="宋体"/>
          <w:b/>
          <w:bCs/>
          <w:sz w:val="32"/>
          <w:szCs w:val="32"/>
          <w:lang w:bidi="he-IL"/>
        </w:rPr>
      </w:pPr>
    </w:p>
    <w:p w14:paraId="2D470BD0">
      <w:pPr>
        <w:keepNext/>
        <w:tabs>
          <w:tab w:val="left" w:pos="1830"/>
        </w:tabs>
        <w:spacing w:line="500" w:lineRule="exact"/>
        <w:jc w:val="center"/>
        <w:outlineLvl w:val="0"/>
        <w:rPr>
          <w:rFonts w:ascii="宋体" w:hAnsi="宋体" w:eastAsia="宋体" w:cs="宋体"/>
          <w:sz w:val="24"/>
          <w:szCs w:val="20"/>
        </w:rPr>
      </w:pPr>
      <w:r>
        <w:rPr>
          <w:rFonts w:hint="eastAsia" w:ascii="Cambria" w:hAnsi="Cambria" w:eastAsia="宋体" w:cs="Times New Roman"/>
          <w:b/>
          <w:bCs/>
          <w:sz w:val="28"/>
          <w:szCs w:val="28"/>
        </w:rPr>
        <w:t xml:space="preserve">第四章  </w:t>
      </w:r>
      <w:bookmarkStart w:id="47" w:name="_Toc272141469"/>
      <w:r>
        <w:rPr>
          <w:rFonts w:hint="eastAsia" w:ascii="Cambria" w:hAnsi="Cambria" w:eastAsia="宋体" w:cs="Times New Roman"/>
          <w:b/>
          <w:bCs/>
          <w:sz w:val="28"/>
          <w:szCs w:val="28"/>
        </w:rPr>
        <w:t xml:space="preserve"> </w:t>
      </w:r>
      <w:r>
        <w:rPr>
          <w:rFonts w:hint="eastAsia" w:ascii="宋体" w:hAnsi="宋体" w:eastAsia="宋体" w:cs="宋体"/>
          <w:b/>
          <w:bCs/>
          <w:sz w:val="32"/>
          <w:szCs w:val="32"/>
          <w:lang w:bidi="he-IL"/>
        </w:rPr>
        <w:t>采购合同格式</w:t>
      </w:r>
    </w:p>
    <w:bookmarkEnd w:id="47"/>
    <w:p w14:paraId="601822E3">
      <w:pPr>
        <w:spacing w:line="46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u w:val="single"/>
        </w:rPr>
        <w:t>甲方:</w:t>
      </w:r>
      <w:r>
        <w:rPr>
          <w:rFonts w:hint="eastAsia" w:ascii="Times New Roman" w:hAnsi="Times New Roman" w:eastAsia="宋体" w:cs="Times New Roman"/>
          <w:szCs w:val="20"/>
          <w:u w:val="single"/>
        </w:rPr>
        <w:t xml:space="preserve"> </w:t>
      </w:r>
      <w:r>
        <w:rPr>
          <w:rFonts w:hint="eastAsia" w:ascii="宋体" w:hAnsi="宋体" w:eastAsia="宋体" w:cs="Times New Roman"/>
          <w:sz w:val="24"/>
          <w:szCs w:val="24"/>
          <w:u w:val="single"/>
        </w:rPr>
        <w:t>安徽马鞍山农村商业银行股份有限公司</w:t>
      </w:r>
    </w:p>
    <w:p w14:paraId="50A56C65">
      <w:pPr>
        <w:spacing w:line="460" w:lineRule="exact"/>
        <w:ind w:firstLine="480" w:firstLineChars="200"/>
        <w:rPr>
          <w:rFonts w:ascii="宋体" w:hAnsi="宋体" w:eastAsia="宋体" w:cs="宋体"/>
          <w:sz w:val="24"/>
          <w:szCs w:val="24"/>
        </w:rPr>
      </w:pPr>
      <w:r>
        <w:rPr>
          <w:rFonts w:hint="eastAsia" w:ascii="宋体" w:hAnsi="宋体" w:eastAsia="宋体" w:cs="Times New Roman"/>
          <w:sz w:val="24"/>
          <w:szCs w:val="24"/>
          <w:u w:val="single"/>
        </w:rPr>
        <w:t xml:space="preserve">乙方:                  </w:t>
      </w:r>
    </w:p>
    <w:p w14:paraId="1E1E997A">
      <w:pPr>
        <w:spacing w:line="460" w:lineRule="exact"/>
        <w:ind w:firstLine="480" w:firstLineChars="200"/>
        <w:rPr>
          <w:rFonts w:ascii="宋体" w:hAnsi="宋体" w:eastAsia="宋体" w:cs="Times New Roman"/>
          <w:sz w:val="24"/>
          <w:szCs w:val="24"/>
        </w:rPr>
      </w:pPr>
      <w:r>
        <w:rPr>
          <w:rFonts w:hint="eastAsia" w:ascii="宋体" w:hAnsi="宋体" w:eastAsia="宋体" w:cs="宋体"/>
          <w:sz w:val="24"/>
          <w:szCs w:val="20"/>
        </w:rPr>
        <w:t>根据《中华人民共和国民法典》等相关法律、法规、政策之规定，按照平等、自愿、公平和诚实信用的原则，经甲方和乙方协商一致，约定以下合同条款，以兹共同遵守、全面履行。</w:t>
      </w:r>
    </w:p>
    <w:p w14:paraId="767094E1">
      <w:pPr>
        <w:spacing w:line="460" w:lineRule="exact"/>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1、合同文件</w:t>
      </w:r>
    </w:p>
    <w:p w14:paraId="1692DB88">
      <w:pPr>
        <w:spacing w:line="460" w:lineRule="exact"/>
        <w:ind w:firstLine="480" w:firstLineChars="200"/>
        <w:rPr>
          <w:rFonts w:ascii="Times New Roman" w:hAnsi="Times New Roman" w:eastAsia="宋体" w:cs="Times New Roman"/>
          <w:szCs w:val="21"/>
        </w:rPr>
      </w:pPr>
      <w:r>
        <w:rPr>
          <w:rFonts w:hint="eastAsia" w:ascii="宋体" w:hAnsi="宋体" w:eastAsia="宋体" w:cs="Times New Roman"/>
          <w:sz w:val="24"/>
          <w:szCs w:val="24"/>
        </w:rPr>
        <w:t>下列文件是构成本合同不可分割的部分（同一单位文件内容如有抵触，以后形成的文件为准）：</w:t>
      </w:r>
    </w:p>
    <w:p w14:paraId="70F0F1D7">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1.1采购文件</w:t>
      </w:r>
      <w:r>
        <w:rPr>
          <w:rFonts w:hint="eastAsia" w:ascii="宋体" w:hAnsi="宋体" w:eastAsia="宋体" w:cs="宋体"/>
          <w:sz w:val="24"/>
          <w:szCs w:val="24"/>
          <w:u w:val="single"/>
        </w:rPr>
        <w:t xml:space="preserve">（项目名称：马鞍山农村商业银行2025年保安服务采购项目，项目编号：MASJY-XM-F-2025-   </w:t>
      </w:r>
      <w:r>
        <w:rPr>
          <w:rFonts w:hint="eastAsia" w:ascii="宋体" w:hAnsi="宋体" w:eastAsia="宋体" w:cs="宋体"/>
          <w:sz w:val="24"/>
          <w:szCs w:val="24"/>
        </w:rPr>
        <w:t>）</w:t>
      </w:r>
    </w:p>
    <w:p w14:paraId="635F43C5">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1.2乙方的响应文件</w:t>
      </w:r>
    </w:p>
    <w:p w14:paraId="2FC01712">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1.3附件：所有与本次采购有关的补充通知；采购过程中形成的补充资料及最后报价；乙方随同响应文件一起提交的资料及附图；本项目成交通知书；双方澄清、确认共同签字、盖章的补充文件。</w:t>
      </w:r>
    </w:p>
    <w:p w14:paraId="68EB18C2">
      <w:pPr>
        <w:spacing w:line="460" w:lineRule="exact"/>
        <w:ind w:firstLine="456" w:firstLineChars="190"/>
        <w:rPr>
          <w:rFonts w:ascii="宋体" w:hAnsi="宋体" w:eastAsia="宋体" w:cs="宋体"/>
          <w:sz w:val="24"/>
          <w:szCs w:val="24"/>
        </w:rPr>
      </w:pPr>
      <w:r>
        <w:rPr>
          <w:rFonts w:hint="eastAsia" w:ascii="宋体" w:hAnsi="宋体" w:eastAsia="宋体" w:cs="宋体"/>
          <w:sz w:val="24"/>
          <w:szCs w:val="24"/>
        </w:rPr>
        <w:t>1.4甲方</w:t>
      </w:r>
      <w:r>
        <w:rPr>
          <w:rFonts w:hint="eastAsia" w:ascii="宋体" w:hAnsi="宋体" w:eastAsia="宋体" w:cs="宋体"/>
          <w:color w:val="000000"/>
          <w:sz w:val="24"/>
          <w:szCs w:val="24"/>
        </w:rPr>
        <w:t>采购文件</w:t>
      </w:r>
      <w:r>
        <w:rPr>
          <w:rFonts w:hint="eastAsia" w:ascii="宋体" w:hAnsi="宋体" w:eastAsia="宋体" w:cs="宋体"/>
          <w:sz w:val="24"/>
          <w:szCs w:val="24"/>
        </w:rPr>
        <w:t>、乙方响应文件、成交通知书均作为本合同附件，与本合同具有同等法律效力。在实际履行过程中，本合同及各附件的适用顺序如下：</w:t>
      </w:r>
    </w:p>
    <w:p w14:paraId="7DFFD59F">
      <w:pPr>
        <w:spacing w:line="460" w:lineRule="exact"/>
        <w:ind w:firstLine="456" w:firstLineChars="190"/>
        <w:rPr>
          <w:rFonts w:ascii="宋体" w:hAnsi="宋体" w:eastAsia="宋体" w:cs="宋体"/>
          <w:color w:val="000000"/>
          <w:sz w:val="24"/>
          <w:szCs w:val="24"/>
        </w:rPr>
      </w:pPr>
      <w:r>
        <w:rPr>
          <w:rFonts w:hint="eastAsia" w:ascii="宋体" w:hAnsi="宋体" w:eastAsia="宋体" w:cs="宋体"/>
          <w:color w:val="000000"/>
          <w:sz w:val="24"/>
          <w:szCs w:val="24"/>
        </w:rPr>
        <w:t>①各附件规定有抵触，但本合同有规定的，按本合同执行；</w:t>
      </w:r>
    </w:p>
    <w:p w14:paraId="679273D5">
      <w:pPr>
        <w:spacing w:line="460" w:lineRule="exact"/>
        <w:ind w:firstLine="456" w:firstLineChars="190"/>
        <w:rPr>
          <w:rFonts w:ascii="宋体" w:hAnsi="宋体" w:eastAsia="宋体" w:cs="宋体"/>
          <w:color w:val="000000"/>
          <w:sz w:val="24"/>
          <w:szCs w:val="24"/>
        </w:rPr>
      </w:pPr>
      <w:r>
        <w:rPr>
          <w:rFonts w:hint="eastAsia" w:ascii="宋体" w:hAnsi="宋体" w:eastAsia="宋体" w:cs="宋体"/>
          <w:color w:val="000000"/>
          <w:sz w:val="24"/>
          <w:szCs w:val="24"/>
        </w:rPr>
        <w:t>②各附件有抵触的，且本合同没有规定的，按甲方采购文件执行；</w:t>
      </w:r>
    </w:p>
    <w:p w14:paraId="35A79E3C">
      <w:pPr>
        <w:spacing w:line="46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③甲方采购文件未规定的，按乙方响应文件执行。</w:t>
      </w:r>
    </w:p>
    <w:p w14:paraId="09702CB0">
      <w:pPr>
        <w:spacing w:line="460" w:lineRule="exact"/>
        <w:ind w:firstLine="482" w:firstLineChars="200"/>
        <w:rPr>
          <w:rFonts w:ascii="宋体" w:hAnsi="宋体" w:eastAsia="宋体" w:cs="Times New Roman"/>
          <w:sz w:val="24"/>
          <w:szCs w:val="20"/>
        </w:rPr>
      </w:pPr>
      <w:r>
        <w:rPr>
          <w:rFonts w:hint="eastAsia" w:ascii="宋体" w:hAnsi="宋体" w:eastAsia="宋体" w:cs="Times New Roman"/>
          <w:b/>
          <w:bCs/>
          <w:sz w:val="24"/>
          <w:szCs w:val="20"/>
        </w:rPr>
        <w:t>2、合同范围和条件：</w:t>
      </w:r>
      <w:r>
        <w:rPr>
          <w:rFonts w:hint="eastAsia" w:ascii="宋体" w:hAnsi="宋体" w:eastAsia="宋体" w:cs="Times New Roman"/>
          <w:sz w:val="24"/>
          <w:szCs w:val="20"/>
        </w:rPr>
        <w:t>本合同的范围和条件应与采购文件的规定相一致。</w:t>
      </w:r>
    </w:p>
    <w:p w14:paraId="26337A4D">
      <w:pPr>
        <w:spacing w:line="400" w:lineRule="exact"/>
        <w:ind w:firstLine="458" w:firstLineChars="190"/>
        <w:rPr>
          <w:rFonts w:ascii="宋体" w:hAnsi="宋体" w:eastAsia="宋体" w:cs="宋体"/>
          <w:b/>
          <w:bCs/>
          <w:sz w:val="24"/>
          <w:szCs w:val="24"/>
        </w:rPr>
      </w:pPr>
      <w:r>
        <w:rPr>
          <w:rFonts w:hint="eastAsia" w:ascii="宋体" w:hAnsi="宋体" w:eastAsia="宋体" w:cs="宋体"/>
          <w:b/>
          <w:bCs/>
          <w:sz w:val="24"/>
          <w:szCs w:val="24"/>
        </w:rPr>
        <w:t>3、合同标的</w:t>
      </w:r>
    </w:p>
    <w:p w14:paraId="5A901585">
      <w:pPr>
        <w:spacing w:line="400" w:lineRule="exact"/>
        <w:ind w:firstLine="480" w:firstLineChars="200"/>
        <w:rPr>
          <w:rFonts w:ascii="宋体" w:hAnsi="宋体" w:eastAsia="宋体" w:cs="宋体"/>
          <w:color w:val="000000"/>
          <w:sz w:val="24"/>
          <w:szCs w:val="24"/>
          <w:u w:val="single"/>
        </w:rPr>
      </w:pPr>
      <w:r>
        <w:rPr>
          <w:rFonts w:hint="eastAsia" w:ascii="宋体" w:hAnsi="宋体" w:eastAsia="宋体" w:cs="宋体"/>
          <w:color w:val="000000"/>
          <w:sz w:val="24"/>
          <w:szCs w:val="24"/>
        </w:rPr>
        <w:t>标的名称：</w:t>
      </w:r>
      <w:r>
        <w:rPr>
          <w:rFonts w:hint="eastAsia" w:ascii="宋体" w:hAnsi="宋体" w:eastAsia="宋体" w:cs="宋体"/>
          <w:sz w:val="24"/>
          <w:szCs w:val="24"/>
          <w:u w:val="single"/>
        </w:rPr>
        <w:t xml:space="preserve">马鞍山农村商业银行2024年保安服务采购项目 </w:t>
      </w:r>
    </w:p>
    <w:p w14:paraId="5E915D16">
      <w:pPr>
        <w:spacing w:line="400" w:lineRule="exact"/>
        <w:ind w:firstLine="456" w:firstLineChars="190"/>
        <w:rPr>
          <w:rFonts w:ascii="宋体" w:hAnsi="宋体" w:eastAsia="宋体" w:cs="宋体"/>
          <w:sz w:val="24"/>
          <w:szCs w:val="24"/>
        </w:rPr>
      </w:pPr>
      <w:r>
        <w:rPr>
          <w:rFonts w:hint="eastAsia" w:ascii="宋体" w:hAnsi="宋体" w:eastAsia="宋体" w:cs="宋体"/>
          <w:color w:val="000000"/>
          <w:sz w:val="24"/>
          <w:szCs w:val="24"/>
        </w:rPr>
        <w:t>标的</w:t>
      </w:r>
      <w:r>
        <w:rPr>
          <w:rFonts w:hint="eastAsia" w:ascii="宋体" w:hAnsi="宋体" w:eastAsia="宋体" w:cs="宋体"/>
          <w:sz w:val="24"/>
          <w:szCs w:val="24"/>
        </w:rPr>
        <w:t>内容：</w:t>
      </w:r>
      <w:r>
        <w:rPr>
          <w:rFonts w:hint="eastAsia" w:ascii="宋体" w:hAnsi="宋体" w:eastAsia="宋体" w:cs="Times New Roman"/>
          <w:color w:val="000000"/>
          <w:kern w:val="0"/>
          <w:sz w:val="24"/>
          <w:szCs w:val="24"/>
          <w:u w:val="single"/>
        </w:rPr>
        <w:t>具体内容以采购文件为准</w:t>
      </w:r>
      <w:r>
        <w:rPr>
          <w:rFonts w:hint="eastAsia" w:ascii="宋体" w:hAnsi="宋体" w:eastAsia="宋体" w:cs="宋体"/>
          <w:sz w:val="24"/>
          <w:szCs w:val="24"/>
          <w:u w:val="single"/>
        </w:rPr>
        <w:t>。</w:t>
      </w:r>
    </w:p>
    <w:p w14:paraId="6EBC9BC1">
      <w:pPr>
        <w:spacing w:line="400" w:lineRule="exact"/>
        <w:ind w:firstLine="456" w:firstLineChars="190"/>
        <w:rPr>
          <w:rFonts w:ascii="宋体" w:hAnsi="宋体" w:eastAsia="宋体" w:cs="宋体"/>
          <w:sz w:val="24"/>
          <w:szCs w:val="24"/>
        </w:rPr>
      </w:pPr>
      <w:r>
        <w:rPr>
          <w:rFonts w:hint="eastAsia" w:ascii="宋体" w:hAnsi="宋体" w:eastAsia="宋体" w:cs="宋体"/>
          <w:sz w:val="24"/>
          <w:szCs w:val="24"/>
        </w:rPr>
        <w:t>服务质量：</w:t>
      </w:r>
      <w:r>
        <w:rPr>
          <w:rFonts w:hint="eastAsia" w:ascii="宋体" w:hAnsi="宋体" w:eastAsia="宋体" w:cs="宋体"/>
          <w:bCs/>
          <w:sz w:val="24"/>
          <w:szCs w:val="24"/>
          <w:u w:val="single"/>
        </w:rPr>
        <w:t>满足国家、省、市相关规范、规定，以及行政主管部门和甲方要求。</w:t>
      </w:r>
    </w:p>
    <w:p w14:paraId="086843AD">
      <w:pPr>
        <w:spacing w:line="400" w:lineRule="exact"/>
        <w:ind w:firstLine="482" w:firstLineChars="200"/>
        <w:rPr>
          <w:rFonts w:ascii="宋体" w:hAnsi="宋体" w:eastAsia="宋体" w:cs="宋体"/>
          <w:b/>
          <w:sz w:val="24"/>
          <w:szCs w:val="24"/>
        </w:rPr>
      </w:pPr>
      <w:r>
        <w:rPr>
          <w:rFonts w:hint="eastAsia" w:ascii="宋体" w:hAnsi="宋体" w:eastAsia="宋体" w:cs="宋体"/>
          <w:b/>
          <w:sz w:val="24"/>
          <w:szCs w:val="24"/>
        </w:rPr>
        <w:t>4、合同总金额</w:t>
      </w:r>
    </w:p>
    <w:p w14:paraId="0FE30693">
      <w:pPr>
        <w:spacing w:line="400" w:lineRule="exact"/>
        <w:ind w:firstLine="480" w:firstLineChars="200"/>
        <w:rPr>
          <w:rFonts w:ascii="宋体" w:hAnsi="宋体" w:eastAsia="宋体" w:cs="宋体"/>
          <w:bCs/>
          <w:sz w:val="24"/>
          <w:szCs w:val="24"/>
        </w:rPr>
      </w:pPr>
      <w:r>
        <w:rPr>
          <w:rFonts w:hint="eastAsia" w:ascii="宋体" w:hAnsi="宋体" w:eastAsia="宋体" w:cs="宋体"/>
          <w:bCs/>
          <w:sz w:val="24"/>
          <w:szCs w:val="24"/>
        </w:rPr>
        <w:t>合同总金额为：</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元/年（大写：人民币</w:t>
      </w:r>
      <w:r>
        <w:rPr>
          <w:rFonts w:hint="eastAsia" w:ascii="宋体" w:hAnsi="宋体" w:eastAsia="宋体" w:cs="宋体"/>
          <w:bCs/>
          <w:sz w:val="24"/>
          <w:szCs w:val="24"/>
          <w:u w:val="single"/>
        </w:rPr>
        <w:t xml:space="preserve">             每年</w:t>
      </w:r>
      <w:r>
        <w:rPr>
          <w:rFonts w:hint="eastAsia" w:ascii="宋体" w:hAnsi="宋体" w:eastAsia="宋体" w:cs="宋体"/>
          <w:bCs/>
          <w:sz w:val="24"/>
          <w:szCs w:val="24"/>
        </w:rPr>
        <w:t>）</w:t>
      </w:r>
      <w:bookmarkStart w:id="82" w:name="_GoBack"/>
      <w:bookmarkEnd w:id="82"/>
    </w:p>
    <w:p w14:paraId="15DA034B">
      <w:pPr>
        <w:spacing w:line="400" w:lineRule="exact"/>
        <w:ind w:firstLine="480" w:firstLineChars="200"/>
        <w:rPr>
          <w:rFonts w:ascii="宋体" w:hAnsi="宋体" w:eastAsia="宋体" w:cs="宋体"/>
          <w:bCs/>
          <w:sz w:val="24"/>
          <w:szCs w:val="20"/>
        </w:rPr>
      </w:pPr>
      <w:r>
        <w:rPr>
          <w:rFonts w:hint="eastAsia" w:ascii="宋体" w:hAnsi="宋体" w:eastAsia="宋体" w:cs="宋体"/>
          <w:bCs/>
          <w:sz w:val="24"/>
          <w:szCs w:val="20"/>
        </w:rPr>
        <w:t>单价金额为：</w:t>
      </w:r>
      <w:r>
        <w:rPr>
          <w:rFonts w:hint="eastAsia" w:ascii="宋体" w:hAnsi="宋体" w:eastAsia="宋体" w:cs="宋体"/>
          <w:bCs/>
          <w:sz w:val="24"/>
          <w:szCs w:val="20"/>
          <w:u w:val="single"/>
        </w:rPr>
        <w:t xml:space="preserve">         </w:t>
      </w:r>
      <w:r>
        <w:rPr>
          <w:rFonts w:hint="eastAsia" w:ascii="宋体" w:hAnsi="宋体" w:eastAsia="宋体" w:cs="宋体"/>
          <w:bCs/>
          <w:sz w:val="24"/>
          <w:szCs w:val="20"/>
        </w:rPr>
        <w:t>元/月·人</w:t>
      </w:r>
    </w:p>
    <w:p w14:paraId="76F45DA2">
      <w:pPr>
        <w:spacing w:line="400" w:lineRule="exact"/>
        <w:ind w:firstLine="480" w:firstLineChars="200"/>
        <w:rPr>
          <w:rFonts w:ascii="宋体" w:hAnsi="宋体" w:eastAsia="宋体" w:cs="宋体"/>
          <w:bCs/>
          <w:sz w:val="24"/>
          <w:szCs w:val="20"/>
        </w:rPr>
      </w:pPr>
      <w:r>
        <w:rPr>
          <w:rFonts w:hint="eastAsia" w:ascii="宋体" w:hAnsi="宋体" w:eastAsia="宋体" w:cs="宋体"/>
          <w:bCs/>
          <w:sz w:val="24"/>
          <w:szCs w:val="20"/>
          <w:highlight w:val="yellow"/>
        </w:rPr>
        <w:t>注：单价金额=合同总金额/ 85人（暂定人数）/12个月</w:t>
      </w:r>
    </w:p>
    <w:p w14:paraId="521DC12E">
      <w:pPr>
        <w:spacing w:line="400" w:lineRule="exact"/>
        <w:ind w:firstLine="482" w:firstLineChars="200"/>
        <w:rPr>
          <w:rFonts w:ascii="宋体" w:hAnsi="宋体" w:eastAsia="宋体" w:cs="宋体"/>
          <w:b/>
          <w:sz w:val="24"/>
          <w:szCs w:val="24"/>
        </w:rPr>
      </w:pPr>
      <w:r>
        <w:rPr>
          <w:rFonts w:hint="eastAsia" w:ascii="宋体" w:hAnsi="宋体" w:eastAsia="宋体" w:cs="宋体"/>
          <w:b/>
          <w:sz w:val="24"/>
          <w:szCs w:val="24"/>
        </w:rPr>
        <w:t>5、付款方式</w:t>
      </w:r>
    </w:p>
    <w:p w14:paraId="65F91B22">
      <w:pPr>
        <w:spacing w:line="360" w:lineRule="exact"/>
        <w:ind w:firstLine="560"/>
        <w:rPr>
          <w:rFonts w:ascii="宋体" w:hAnsi="宋体" w:eastAsia="宋体" w:cs="宋体"/>
          <w:sz w:val="24"/>
          <w:szCs w:val="24"/>
        </w:rPr>
      </w:pPr>
      <w:r>
        <w:rPr>
          <w:rFonts w:hint="eastAsia" w:ascii="宋体" w:hAnsi="宋体" w:eastAsia="宋体" w:cs="宋体"/>
          <w:sz w:val="24"/>
          <w:szCs w:val="24"/>
        </w:rPr>
        <w:t>5.1</w:t>
      </w:r>
      <w:r>
        <w:rPr>
          <w:rFonts w:ascii="宋体" w:hAnsi="宋体" w:eastAsia="宋体" w:cs="宋体"/>
          <w:sz w:val="24"/>
          <w:szCs w:val="24"/>
        </w:rPr>
        <w:t>合同签订后，</w:t>
      </w:r>
      <w:r>
        <w:rPr>
          <w:rFonts w:hint="eastAsia" w:ascii="宋体" w:hAnsi="宋体" w:eastAsia="宋体" w:cs="宋体"/>
          <w:sz w:val="24"/>
          <w:szCs w:val="24"/>
        </w:rPr>
        <w:t>甲方</w:t>
      </w:r>
      <w:r>
        <w:rPr>
          <w:rFonts w:ascii="宋体" w:hAnsi="宋体" w:eastAsia="宋体" w:cs="宋体"/>
          <w:sz w:val="24"/>
          <w:szCs w:val="24"/>
        </w:rPr>
        <w:t>向</w:t>
      </w:r>
      <w:r>
        <w:rPr>
          <w:rFonts w:hint="eastAsia" w:ascii="宋体" w:hAnsi="宋体" w:eastAsia="宋体" w:cs="宋体"/>
          <w:sz w:val="24"/>
          <w:szCs w:val="24"/>
        </w:rPr>
        <w:t>乙方</w:t>
      </w:r>
      <w:r>
        <w:rPr>
          <w:rFonts w:ascii="宋体" w:hAnsi="宋体" w:eastAsia="宋体" w:cs="宋体"/>
          <w:sz w:val="24"/>
          <w:szCs w:val="24"/>
        </w:rPr>
        <w:t>支付合同总金额的40%作为预付款（</w:t>
      </w:r>
      <w:r>
        <w:rPr>
          <w:rFonts w:hint="eastAsia" w:ascii="宋体" w:hAnsi="宋体" w:eastAsia="宋体" w:cs="宋体"/>
          <w:sz w:val="24"/>
          <w:szCs w:val="24"/>
        </w:rPr>
        <w:t>乙方</w:t>
      </w:r>
      <w:r>
        <w:rPr>
          <w:rFonts w:ascii="宋体" w:hAnsi="宋体" w:eastAsia="宋体" w:cs="宋体"/>
          <w:sz w:val="24"/>
          <w:szCs w:val="24"/>
        </w:rPr>
        <w:t>须向</w:t>
      </w:r>
      <w:r>
        <w:rPr>
          <w:rFonts w:hint="eastAsia" w:ascii="宋体" w:hAnsi="宋体" w:eastAsia="宋体" w:cs="宋体"/>
          <w:sz w:val="24"/>
          <w:szCs w:val="24"/>
        </w:rPr>
        <w:t>甲方</w:t>
      </w:r>
      <w:r>
        <w:rPr>
          <w:rFonts w:ascii="宋体" w:hAnsi="宋体" w:eastAsia="宋体" w:cs="宋体"/>
          <w:sz w:val="24"/>
          <w:szCs w:val="24"/>
        </w:rPr>
        <w:t>提交银行、保险公司、担保公司等金融机构出具的预付款保函或其他担保措施）；</w:t>
      </w:r>
      <w:r>
        <w:rPr>
          <w:rFonts w:hint="eastAsia" w:ascii="宋体" w:hAnsi="宋体" w:eastAsia="宋体" w:cs="宋体"/>
          <w:color w:val="000000"/>
          <w:kern w:val="0"/>
          <w:sz w:val="24"/>
          <w:szCs w:val="24"/>
        </w:rPr>
        <w:t>合同款据实结算，每季度一结（</w:t>
      </w:r>
      <w:r>
        <w:rPr>
          <w:rFonts w:hint="eastAsia" w:ascii="宋体" w:hAnsi="宋体" w:eastAsia="宋体" w:cs="宋体"/>
          <w:b/>
          <w:color w:val="000000"/>
          <w:kern w:val="0"/>
          <w:sz w:val="24"/>
          <w:szCs w:val="24"/>
          <w:highlight w:val="yellow"/>
        </w:rPr>
        <w:t>季度实际结算款=单价金额*3个月*实际人数</w:t>
      </w:r>
      <w:r>
        <w:rPr>
          <w:rFonts w:hint="eastAsia" w:ascii="宋体" w:hAnsi="宋体" w:eastAsia="宋体" w:cs="宋体"/>
          <w:color w:val="000000"/>
          <w:kern w:val="0"/>
          <w:sz w:val="24"/>
          <w:szCs w:val="24"/>
        </w:rPr>
        <w:t>），</w:t>
      </w:r>
      <w:r>
        <w:rPr>
          <w:rFonts w:hint="eastAsia" w:ascii="宋体" w:hAnsi="宋体" w:eastAsia="宋体" w:cs="宋体"/>
          <w:sz w:val="24"/>
          <w:szCs w:val="24"/>
        </w:rPr>
        <w:t>在乙方履行每个季度的全部合同义务后，乙方将正规发票原件等资料交给甲方验收。经甲方验收通过后，7个工作日内支付乙方当季度服务合同款项。</w:t>
      </w:r>
    </w:p>
    <w:p w14:paraId="7C255636">
      <w:pPr>
        <w:spacing w:line="360" w:lineRule="exact"/>
        <w:ind w:firstLine="560"/>
        <w:rPr>
          <w:rFonts w:ascii="Times New Roman" w:hAnsi="Times New Roman" w:eastAsia="宋体" w:cs="Times New Roman"/>
          <w:szCs w:val="20"/>
        </w:rPr>
      </w:pPr>
      <w:r>
        <w:rPr>
          <w:rFonts w:hint="eastAsia" w:ascii="宋体" w:hAnsi="宋体" w:eastAsia="宋体" w:cs="宋体"/>
          <w:color w:val="000000"/>
          <w:kern w:val="0"/>
          <w:sz w:val="24"/>
          <w:szCs w:val="24"/>
        </w:rPr>
        <w:t>5.2如乙方书面明确表示无需预付款，合同款据实结算，每季度一结（</w:t>
      </w:r>
      <w:r>
        <w:rPr>
          <w:rFonts w:hint="eastAsia" w:ascii="宋体" w:hAnsi="宋体" w:eastAsia="宋体" w:cs="宋体"/>
          <w:b/>
          <w:color w:val="000000"/>
          <w:kern w:val="0"/>
          <w:sz w:val="24"/>
          <w:szCs w:val="24"/>
          <w:highlight w:val="yellow"/>
        </w:rPr>
        <w:t>季度实际结算款=单价金额*3个月*实际人数</w:t>
      </w:r>
      <w:r>
        <w:rPr>
          <w:rFonts w:hint="eastAsia" w:ascii="宋体" w:hAnsi="宋体" w:eastAsia="宋体" w:cs="宋体"/>
          <w:color w:val="000000"/>
          <w:kern w:val="0"/>
          <w:sz w:val="24"/>
          <w:szCs w:val="24"/>
        </w:rPr>
        <w:t>），</w:t>
      </w:r>
      <w:r>
        <w:rPr>
          <w:rFonts w:hint="eastAsia" w:ascii="宋体" w:hAnsi="宋体" w:eastAsia="宋体" w:cs="宋体"/>
          <w:sz w:val="24"/>
          <w:szCs w:val="24"/>
        </w:rPr>
        <w:t>在乙方履行每个季度的全部合同义务后，乙方将正规发票原件等资料交给甲方验收。经甲方验收通过后，7个工作日内支付乙方当季度服务合同款项。</w:t>
      </w:r>
      <w:r>
        <w:rPr>
          <w:rFonts w:hint="eastAsia" w:ascii="Times New Roman" w:hAnsi="宋体" w:eastAsia="宋体" w:cs="宋体"/>
          <w:color w:val="000000"/>
          <w:spacing w:val="3"/>
          <w:sz w:val="24"/>
          <w:szCs w:val="24"/>
        </w:rPr>
        <w:t xml:space="preserve">                                               </w:t>
      </w:r>
    </w:p>
    <w:p w14:paraId="48DE0A5A">
      <w:pPr>
        <w:spacing w:line="400" w:lineRule="exact"/>
        <w:ind w:firstLine="482" w:firstLineChars="200"/>
        <w:rPr>
          <w:rFonts w:ascii="宋体" w:hAnsi="宋体" w:eastAsia="宋体" w:cs="宋体"/>
          <w:b/>
          <w:sz w:val="24"/>
          <w:szCs w:val="24"/>
        </w:rPr>
      </w:pPr>
      <w:r>
        <w:rPr>
          <w:rFonts w:hint="eastAsia" w:ascii="宋体" w:hAnsi="宋体" w:eastAsia="宋体" w:cs="宋体"/>
          <w:b/>
          <w:sz w:val="24"/>
          <w:szCs w:val="24"/>
        </w:rPr>
        <w:t>6、进场时间、履行服务时间（期限）、地点</w:t>
      </w:r>
    </w:p>
    <w:p w14:paraId="0026344E">
      <w:pPr>
        <w:widowControl/>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0"/>
        </w:rPr>
        <w:t>进场时间：</w:t>
      </w:r>
      <w:r>
        <w:rPr>
          <w:rFonts w:hint="eastAsia" w:ascii="宋体" w:hAnsi="宋体" w:eastAsia="宋体" w:cs="宋体"/>
          <w:color w:val="000000"/>
          <w:kern w:val="0"/>
          <w:sz w:val="24"/>
          <w:szCs w:val="24"/>
        </w:rPr>
        <w:t>合同签订后，自接到采购人通知之日起</w:t>
      </w:r>
      <w:r>
        <w:rPr>
          <w:rFonts w:hint="eastAsia" w:ascii="宋体" w:hAnsi="宋体" w:eastAsia="宋体" w:cs="宋体"/>
          <w:color w:val="000000"/>
          <w:kern w:val="0"/>
          <w:sz w:val="24"/>
          <w:szCs w:val="24"/>
          <w:u w:val="single"/>
        </w:rPr>
        <w:t>30</w:t>
      </w:r>
      <w:r>
        <w:rPr>
          <w:rFonts w:hint="eastAsia" w:ascii="宋体" w:hAnsi="宋体" w:eastAsia="宋体" w:cs="宋体"/>
          <w:color w:val="000000"/>
          <w:kern w:val="0"/>
          <w:sz w:val="24"/>
          <w:szCs w:val="24"/>
        </w:rPr>
        <w:t>日内，安排相应人员全部进岗，并履行相应的岗位职责。</w:t>
      </w:r>
    </w:p>
    <w:p w14:paraId="24DC936A">
      <w:pPr>
        <w:widowControl/>
        <w:ind w:firstLine="480" w:firstLineChars="200"/>
        <w:jc w:val="left"/>
        <w:rPr>
          <w:rFonts w:ascii="宋体" w:hAnsi="宋体" w:eastAsia="宋体" w:cs="宋体"/>
          <w:color w:val="000000"/>
          <w:kern w:val="0"/>
          <w:sz w:val="24"/>
          <w:szCs w:val="20"/>
        </w:rPr>
      </w:pPr>
      <w:r>
        <w:rPr>
          <w:rFonts w:hint="eastAsia" w:ascii="宋体" w:hAnsi="宋体" w:eastAsia="宋体" w:cs="宋体"/>
          <w:color w:val="000000"/>
          <w:kern w:val="0"/>
          <w:sz w:val="24"/>
          <w:szCs w:val="20"/>
        </w:rPr>
        <w:t>履行服务时间（期限）：3年，合同一年一签。</w:t>
      </w:r>
    </w:p>
    <w:p w14:paraId="22626014">
      <w:pPr>
        <w:widowControl/>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履行服务地点：马鞍山市（甲方指定地点）</w:t>
      </w:r>
    </w:p>
    <w:p w14:paraId="14573463">
      <w:pPr>
        <w:spacing w:line="400" w:lineRule="exact"/>
        <w:ind w:firstLine="482" w:firstLineChars="200"/>
        <w:rPr>
          <w:rFonts w:ascii="宋体" w:hAnsi="宋体" w:eastAsia="宋体" w:cs="宋体"/>
          <w:b/>
          <w:sz w:val="24"/>
          <w:szCs w:val="24"/>
        </w:rPr>
      </w:pPr>
      <w:r>
        <w:rPr>
          <w:rFonts w:hint="eastAsia" w:ascii="宋体" w:hAnsi="宋体" w:eastAsia="宋体" w:cs="宋体"/>
          <w:b/>
          <w:sz w:val="24"/>
          <w:szCs w:val="24"/>
        </w:rPr>
        <w:t>7、项目验收</w:t>
      </w:r>
    </w:p>
    <w:p w14:paraId="2217911E">
      <w:pPr>
        <w:spacing w:line="4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乙方按照采购文件的约定，定期提交服务报告，甲方按照采购文件的约定进行定期验收；合同期满或者履行完毕后，甲方有权组织（包括依法邀请国家认可的质量检测机构参加）对乙方履约的验收，即：甲方组织对乙方履约情况的验收，并出具验收书；向社会公众提供的公共服务项目，验收时应当邀请服务对象参与并出具意见，验收结果应当向社会公告。</w:t>
      </w:r>
    </w:p>
    <w:p w14:paraId="42E3C12E">
      <w:pPr>
        <w:spacing w:line="360" w:lineRule="exact"/>
        <w:ind w:firstLine="480" w:firstLineChars="200"/>
        <w:rPr>
          <w:rFonts w:ascii="宋体" w:hAnsi="宋体" w:eastAsia="宋体" w:cs="宋体"/>
          <w:b/>
          <w:bCs/>
          <w:color w:val="000000"/>
          <w:sz w:val="24"/>
          <w:szCs w:val="24"/>
        </w:rPr>
      </w:pPr>
      <w:r>
        <w:rPr>
          <w:rFonts w:hint="eastAsia" w:ascii="宋体" w:hAnsi="宋体" w:eastAsia="宋体" w:cs="宋体"/>
          <w:color w:val="000000"/>
          <w:sz w:val="24"/>
          <w:szCs w:val="24"/>
        </w:rPr>
        <w:t>甲方应当在项目完成且收到乙方验收申请后5个工作日内组织开展履约验收。</w:t>
      </w:r>
    </w:p>
    <w:p w14:paraId="6CCBC65A">
      <w:pPr>
        <w:spacing w:line="460" w:lineRule="exact"/>
        <w:ind w:firstLine="482" w:firstLineChars="200"/>
        <w:rPr>
          <w:rFonts w:ascii="宋体" w:hAnsi="宋体" w:eastAsia="宋体" w:cs="Times New Roman"/>
          <w:b/>
          <w:bCs/>
          <w:sz w:val="24"/>
          <w:szCs w:val="24"/>
          <w:highlight w:val="yellow"/>
        </w:rPr>
      </w:pPr>
      <w:r>
        <w:rPr>
          <w:rFonts w:hint="eastAsia" w:ascii="宋体" w:hAnsi="宋体" w:eastAsia="宋体" w:cs="Times New Roman"/>
          <w:b/>
          <w:bCs/>
          <w:sz w:val="24"/>
          <w:szCs w:val="24"/>
          <w:highlight w:val="yellow"/>
        </w:rPr>
        <w:t>8、甲方的权利和义务</w:t>
      </w:r>
    </w:p>
    <w:p w14:paraId="1279AF17">
      <w:pPr>
        <w:spacing w:line="400" w:lineRule="exact"/>
        <w:ind w:firstLine="480" w:firstLineChars="200"/>
        <w:rPr>
          <w:rFonts w:ascii="宋体" w:hAnsi="宋体" w:eastAsia="宋体" w:cs="宋体"/>
          <w:sz w:val="24"/>
          <w:szCs w:val="24"/>
          <w:highlight w:val="yellow"/>
        </w:rPr>
      </w:pPr>
      <w:r>
        <w:rPr>
          <w:rFonts w:hint="eastAsia" w:ascii="宋体" w:hAnsi="宋体" w:eastAsia="宋体" w:cs="宋体"/>
          <w:sz w:val="24"/>
          <w:szCs w:val="24"/>
          <w:highlight w:val="yellow"/>
        </w:rPr>
        <w:t>8.1签署合同后，甲方应确定项目负责人（或项目联系人），负责与本合同有关的事务。甲方有权对乙方的履约行为进行检查，并及时确认乙方提交的事项。甲方应当配合乙方完成相关项目实施工作。</w:t>
      </w:r>
    </w:p>
    <w:p w14:paraId="44A13C89">
      <w:pPr>
        <w:spacing w:line="400" w:lineRule="exact"/>
        <w:ind w:firstLine="480" w:firstLineChars="200"/>
        <w:rPr>
          <w:rFonts w:ascii="宋体" w:hAnsi="宋体" w:eastAsia="宋体" w:cs="宋体"/>
          <w:sz w:val="24"/>
          <w:szCs w:val="24"/>
          <w:highlight w:val="yellow"/>
        </w:rPr>
      </w:pPr>
      <w:r>
        <w:rPr>
          <w:rFonts w:hint="eastAsia" w:ascii="宋体" w:hAnsi="宋体" w:eastAsia="宋体" w:cs="宋体"/>
          <w:sz w:val="24"/>
          <w:szCs w:val="24"/>
          <w:highlight w:val="yellow"/>
        </w:rPr>
        <w:t>8.2甲方有权要求乙方按时提交各阶段有关安排计划，并有权定期核对乙方提供服务等内容。</w:t>
      </w:r>
    </w:p>
    <w:p w14:paraId="459F378C">
      <w:pPr>
        <w:spacing w:line="400" w:lineRule="exact"/>
        <w:ind w:firstLine="480" w:firstLineChars="200"/>
        <w:rPr>
          <w:rFonts w:ascii="宋体" w:hAnsi="宋体" w:eastAsia="宋体" w:cs="宋体"/>
          <w:sz w:val="24"/>
          <w:szCs w:val="24"/>
          <w:highlight w:val="yellow"/>
        </w:rPr>
      </w:pPr>
      <w:r>
        <w:rPr>
          <w:rFonts w:hint="eastAsia" w:ascii="宋体" w:hAnsi="宋体" w:eastAsia="宋体" w:cs="宋体"/>
          <w:sz w:val="24"/>
          <w:szCs w:val="24"/>
          <w:highlight w:val="yellow"/>
        </w:rPr>
        <w:t>8.3甲方应当按照合同约定及时对交付的服务进行验收。</w:t>
      </w:r>
    </w:p>
    <w:p w14:paraId="24E090AB">
      <w:pPr>
        <w:spacing w:line="400" w:lineRule="exact"/>
        <w:ind w:firstLine="480" w:firstLineChars="200"/>
        <w:rPr>
          <w:rFonts w:ascii="宋体" w:hAnsi="宋体" w:eastAsia="宋体" w:cs="宋体"/>
          <w:sz w:val="24"/>
          <w:szCs w:val="24"/>
          <w:highlight w:val="yellow"/>
        </w:rPr>
      </w:pPr>
      <w:r>
        <w:rPr>
          <w:rFonts w:hint="eastAsia" w:ascii="宋体" w:hAnsi="宋体" w:eastAsia="宋体" w:cs="宋体"/>
          <w:sz w:val="24"/>
          <w:szCs w:val="24"/>
          <w:highlight w:val="yellow"/>
        </w:rPr>
        <w:t>8.4甲方应当根据合同约定及时向乙方支付合同价款，不得以内部人员变更、履行内部付款流程等为由，拒绝或迟延支付。</w:t>
      </w:r>
    </w:p>
    <w:p w14:paraId="6472C054">
      <w:pPr>
        <w:spacing w:line="400" w:lineRule="exact"/>
        <w:ind w:firstLine="480" w:firstLineChars="200"/>
        <w:rPr>
          <w:rFonts w:ascii="宋体" w:hAnsi="宋体" w:eastAsia="宋体" w:cs="宋体"/>
          <w:sz w:val="24"/>
          <w:szCs w:val="24"/>
          <w:highlight w:val="yellow"/>
        </w:rPr>
      </w:pPr>
      <w:r>
        <w:rPr>
          <w:rFonts w:hint="eastAsia" w:ascii="宋体" w:hAnsi="宋体" w:eastAsia="宋体" w:cs="宋体"/>
          <w:sz w:val="24"/>
          <w:szCs w:val="24"/>
          <w:highlight w:val="yellow"/>
        </w:rPr>
        <w:t>8.5国家法律法规规定及合同条款约定应由甲方承担的其他义务和责任。</w:t>
      </w:r>
    </w:p>
    <w:p w14:paraId="3BC192B5">
      <w:pPr>
        <w:spacing w:line="460" w:lineRule="exact"/>
        <w:ind w:firstLine="482" w:firstLineChars="200"/>
        <w:rPr>
          <w:rFonts w:ascii="宋体" w:hAnsi="宋体" w:eastAsia="宋体" w:cs="Times New Roman"/>
          <w:b/>
          <w:bCs/>
          <w:sz w:val="24"/>
          <w:szCs w:val="24"/>
          <w:highlight w:val="yellow"/>
        </w:rPr>
      </w:pPr>
      <w:bookmarkStart w:id="48" w:name="OLE_LINK37"/>
      <w:bookmarkStart w:id="49" w:name="OLE_LINK36"/>
      <w:r>
        <w:rPr>
          <w:rFonts w:hint="eastAsia" w:ascii="宋体" w:hAnsi="宋体" w:eastAsia="宋体" w:cs="Times New Roman"/>
          <w:b/>
          <w:bCs/>
          <w:sz w:val="24"/>
          <w:szCs w:val="24"/>
          <w:highlight w:val="yellow"/>
        </w:rPr>
        <w:t>9、乙方的权利和义务</w:t>
      </w:r>
    </w:p>
    <w:p w14:paraId="741AD3E7">
      <w:pPr>
        <w:spacing w:line="400" w:lineRule="exact"/>
        <w:ind w:firstLine="480" w:firstLineChars="200"/>
        <w:rPr>
          <w:rFonts w:ascii="宋体" w:hAnsi="宋体" w:eastAsia="宋体" w:cs="宋体"/>
          <w:sz w:val="24"/>
          <w:szCs w:val="24"/>
          <w:highlight w:val="yellow"/>
        </w:rPr>
      </w:pPr>
      <w:r>
        <w:rPr>
          <w:rFonts w:hint="eastAsia" w:ascii="宋体" w:hAnsi="宋体" w:eastAsia="宋体" w:cs="宋体"/>
          <w:sz w:val="24"/>
          <w:szCs w:val="24"/>
          <w:highlight w:val="yellow"/>
        </w:rPr>
        <w:t>9.1签署合同后，乙方应确定项目负责人（或项目联系人），负责与本合同有关的事务。</w:t>
      </w:r>
    </w:p>
    <w:p w14:paraId="471F4E45">
      <w:pPr>
        <w:spacing w:line="400" w:lineRule="exact"/>
        <w:ind w:firstLine="480" w:firstLineChars="200"/>
        <w:rPr>
          <w:rFonts w:ascii="宋体" w:hAnsi="宋体" w:eastAsia="宋体" w:cs="宋体"/>
          <w:sz w:val="24"/>
          <w:szCs w:val="24"/>
          <w:highlight w:val="yellow"/>
        </w:rPr>
      </w:pPr>
      <w:r>
        <w:rPr>
          <w:rFonts w:hint="eastAsia" w:ascii="宋体" w:hAnsi="宋体" w:eastAsia="宋体" w:cs="宋体"/>
          <w:sz w:val="24"/>
          <w:szCs w:val="24"/>
          <w:highlight w:val="yellow"/>
        </w:rPr>
        <w:t>9.2乙方应按照合同要求履约，充分合理安排，确保提供的服务符合合同有关要求。接受项目行业管理部门及政府有关部门的指导，配合甲方的履约检查及验收，并负责项目实施过程中的所有协调工作。</w:t>
      </w:r>
    </w:p>
    <w:p w14:paraId="0DD44629">
      <w:pPr>
        <w:spacing w:line="400" w:lineRule="exact"/>
        <w:ind w:firstLine="480" w:firstLineChars="200"/>
        <w:rPr>
          <w:rFonts w:ascii="宋体" w:hAnsi="宋体" w:eastAsia="宋体" w:cs="宋体"/>
          <w:sz w:val="24"/>
          <w:szCs w:val="24"/>
          <w:highlight w:val="yellow"/>
        </w:rPr>
      </w:pPr>
      <w:r>
        <w:rPr>
          <w:rFonts w:hint="eastAsia" w:ascii="宋体" w:hAnsi="宋体" w:eastAsia="宋体" w:cs="宋体"/>
          <w:sz w:val="24"/>
          <w:szCs w:val="24"/>
          <w:highlight w:val="yellow"/>
        </w:rPr>
        <w:t>9.3乙方有权根据合同约定向甲方收取合同价款。</w:t>
      </w:r>
    </w:p>
    <w:p w14:paraId="2CBD24CC">
      <w:pPr>
        <w:spacing w:line="520" w:lineRule="exact"/>
        <w:ind w:firstLine="480" w:firstLineChars="200"/>
        <w:rPr>
          <w:rFonts w:ascii="宋体" w:hAnsi="宋体" w:eastAsia="宋体" w:cs="宋体"/>
          <w:b/>
          <w:sz w:val="24"/>
          <w:szCs w:val="24"/>
        </w:rPr>
      </w:pPr>
      <w:r>
        <w:rPr>
          <w:rFonts w:hint="eastAsia" w:ascii="宋体" w:hAnsi="宋体" w:eastAsia="宋体" w:cs="宋体"/>
          <w:sz w:val="24"/>
          <w:szCs w:val="24"/>
          <w:highlight w:val="yellow"/>
        </w:rPr>
        <w:t>9.4国家法律法规规定及合同条款约定应由乙方承担的其他义务和责任。</w:t>
      </w:r>
    </w:p>
    <w:p w14:paraId="676DDCC8">
      <w:pPr>
        <w:spacing w:line="460" w:lineRule="exact"/>
        <w:ind w:firstLine="482" w:firstLineChars="200"/>
        <w:rPr>
          <w:rFonts w:ascii="宋体" w:hAnsi="宋体" w:eastAsia="宋体" w:cs="宋体"/>
          <w:b/>
          <w:sz w:val="24"/>
          <w:szCs w:val="24"/>
        </w:rPr>
      </w:pPr>
      <w:r>
        <w:rPr>
          <w:rFonts w:hint="eastAsia" w:ascii="宋体" w:hAnsi="宋体" w:eastAsia="宋体" w:cs="宋体"/>
          <w:b/>
          <w:sz w:val="24"/>
          <w:szCs w:val="24"/>
        </w:rPr>
        <w:t>10、违约责任：</w:t>
      </w:r>
    </w:p>
    <w:p w14:paraId="58A8D64C">
      <w:pPr>
        <w:spacing w:line="460" w:lineRule="exact"/>
        <w:ind w:firstLine="480" w:firstLineChars="200"/>
        <w:rPr>
          <w:rFonts w:ascii="宋体" w:hAnsi="宋体" w:eastAsia="宋体" w:cs="宋体"/>
          <w:bCs/>
          <w:color w:val="FF0000"/>
          <w:sz w:val="24"/>
          <w:szCs w:val="24"/>
        </w:rPr>
      </w:pPr>
      <w:bookmarkStart w:id="50" w:name="OLE_LINK108"/>
      <w:bookmarkStart w:id="51" w:name="OLE_LINK107"/>
      <w:r>
        <w:rPr>
          <w:rFonts w:hint="eastAsia" w:ascii="宋体" w:hAnsi="宋体" w:eastAsia="宋体" w:cs="宋体"/>
          <w:bCs/>
          <w:color w:val="FF0000"/>
          <w:sz w:val="24"/>
          <w:szCs w:val="24"/>
        </w:rPr>
        <w:t>10</w:t>
      </w:r>
      <w:bookmarkEnd w:id="50"/>
      <w:bookmarkEnd w:id="51"/>
      <w:r>
        <w:rPr>
          <w:rFonts w:hint="eastAsia" w:ascii="宋体" w:hAnsi="宋体" w:eastAsia="宋体" w:cs="宋体"/>
          <w:bCs/>
          <w:color w:val="FF0000"/>
          <w:sz w:val="24"/>
          <w:szCs w:val="24"/>
        </w:rPr>
        <w:t>.1除不可抗力外，如果乙方延期履行本合同约定的服务期限，那么甲方可要求乙方支付违约金，违约金按每延期履行一日的应提供而未提供服务价格的  0.03%计算，最高限额为本合同总价的20 %；延期履行的违约金计算数额达到前述最高限额之日起，甲方有权在要求乙方支付违约金的同时，书面通知乙方解除本合同；</w:t>
      </w:r>
    </w:p>
    <w:p w14:paraId="0A6C097E">
      <w:pPr>
        <w:spacing w:line="460" w:lineRule="exact"/>
        <w:ind w:firstLine="480" w:firstLineChars="200"/>
        <w:rPr>
          <w:rFonts w:ascii="宋体" w:hAnsi="宋体" w:eastAsia="宋体" w:cs="宋体"/>
          <w:bCs/>
          <w:color w:val="FF0000"/>
          <w:sz w:val="24"/>
          <w:szCs w:val="24"/>
        </w:rPr>
      </w:pPr>
      <w:r>
        <w:rPr>
          <w:rFonts w:hint="eastAsia" w:ascii="宋体" w:hAnsi="宋体" w:eastAsia="宋体" w:cs="宋体"/>
          <w:bCs/>
          <w:color w:val="FF0000"/>
          <w:sz w:val="24"/>
          <w:szCs w:val="24"/>
        </w:rPr>
        <w:t>10.2除不可抗力外，如果甲方延期支付合同款项（或延期返还履约保证金），那么乙方可要求甲方支付违约金，违约金按每延期付款（或延期返还）一日的应付而未付（或应返还而未返还）款的0.03%计算，最高限额为本合同总价的 20%；延期付款（或返还）的违约金计算数额达到前述最高限额之日起，乙方有权在要求甲方支付违约金的同时，书面通知甲方解除本合同；</w:t>
      </w:r>
    </w:p>
    <w:p w14:paraId="0ECD9159">
      <w:pPr>
        <w:spacing w:line="460" w:lineRule="exact"/>
        <w:ind w:firstLine="480" w:firstLineChars="200"/>
        <w:rPr>
          <w:rFonts w:ascii="宋体" w:hAnsi="宋体" w:eastAsia="宋体" w:cs="宋体"/>
          <w:bCs/>
          <w:color w:val="FF0000"/>
          <w:sz w:val="24"/>
          <w:szCs w:val="24"/>
        </w:rPr>
      </w:pPr>
      <w:r>
        <w:rPr>
          <w:rFonts w:hint="eastAsia" w:ascii="宋体" w:hAnsi="宋体" w:eastAsia="宋体" w:cs="宋体"/>
          <w:bCs/>
          <w:color w:val="FF0000"/>
          <w:sz w:val="24"/>
          <w:szCs w:val="24"/>
        </w:rPr>
        <w:t>10.3因甲方原因导致变更、中止或终止合同的，甲方应按照乙方实际损失情况予以赔偿或补偿。</w:t>
      </w:r>
    </w:p>
    <w:p w14:paraId="2B2CCFC8">
      <w:pPr>
        <w:spacing w:line="460" w:lineRule="exact"/>
        <w:ind w:firstLine="480" w:firstLineChars="200"/>
        <w:rPr>
          <w:rFonts w:ascii="宋体" w:hAnsi="宋体" w:eastAsia="宋体" w:cs="宋体"/>
          <w:bCs/>
          <w:color w:val="FF0000"/>
          <w:sz w:val="24"/>
          <w:szCs w:val="24"/>
        </w:rPr>
      </w:pPr>
      <w:r>
        <w:rPr>
          <w:rFonts w:hint="eastAsia" w:ascii="宋体" w:hAnsi="宋体" w:eastAsia="宋体" w:cs="宋体"/>
          <w:bCs/>
          <w:color w:val="FF0000"/>
          <w:sz w:val="24"/>
          <w:szCs w:val="24"/>
        </w:rPr>
        <w:t>10.4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86ECB4E">
      <w:pPr>
        <w:spacing w:line="460" w:lineRule="exact"/>
        <w:ind w:firstLine="480" w:firstLineChars="200"/>
        <w:rPr>
          <w:rFonts w:ascii="宋体" w:hAnsi="宋体" w:eastAsia="宋体" w:cs="宋体"/>
          <w:bCs/>
          <w:color w:val="FF0000"/>
          <w:sz w:val="24"/>
          <w:szCs w:val="24"/>
        </w:rPr>
      </w:pPr>
      <w:r>
        <w:rPr>
          <w:rFonts w:hint="eastAsia" w:ascii="宋体" w:hAnsi="宋体" w:eastAsia="宋体" w:cs="宋体"/>
          <w:bCs/>
          <w:color w:val="FF0000"/>
          <w:sz w:val="24"/>
          <w:szCs w:val="24"/>
        </w:rPr>
        <w:t>10.5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5B0121C">
      <w:pPr>
        <w:spacing w:line="460" w:lineRule="exact"/>
        <w:ind w:firstLine="480" w:firstLineChars="200"/>
        <w:rPr>
          <w:rFonts w:ascii="宋体" w:hAnsi="宋体" w:eastAsia="宋体" w:cs="宋体"/>
          <w:bCs/>
          <w:color w:val="FF0000"/>
          <w:sz w:val="24"/>
          <w:szCs w:val="24"/>
        </w:rPr>
      </w:pPr>
      <w:r>
        <w:rPr>
          <w:rFonts w:hint="eastAsia" w:ascii="宋体" w:hAnsi="宋体" w:eastAsia="宋体" w:cs="宋体"/>
          <w:bCs/>
          <w:color w:val="FF0000"/>
          <w:sz w:val="24"/>
          <w:szCs w:val="24"/>
        </w:rPr>
        <w:t>10.6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CB68730">
      <w:pPr>
        <w:spacing w:line="460" w:lineRule="exact"/>
        <w:ind w:firstLine="480" w:firstLineChars="200"/>
        <w:rPr>
          <w:rFonts w:ascii="宋体" w:hAnsi="宋体" w:eastAsia="宋体" w:cs="宋体"/>
          <w:bCs/>
          <w:color w:val="FF0000"/>
          <w:sz w:val="24"/>
          <w:szCs w:val="24"/>
        </w:rPr>
      </w:pPr>
      <w:r>
        <w:rPr>
          <w:rFonts w:hint="eastAsia" w:ascii="宋体" w:hAnsi="宋体" w:eastAsia="宋体" w:cs="宋体"/>
          <w:bCs/>
          <w:color w:val="FF0000"/>
          <w:sz w:val="24"/>
          <w:szCs w:val="24"/>
        </w:rPr>
        <w:t>10.7如果出现政府采购监督管理部门在处理投诉事项期间，书面通知甲方暂停采购活动的情形，或者询问或质疑事项可能影响成交结果的，导致甲方中止履行合同的情形，均不视为甲方违约。</w:t>
      </w:r>
    </w:p>
    <w:p w14:paraId="505CCA19">
      <w:pPr>
        <w:spacing w:line="460" w:lineRule="exact"/>
        <w:ind w:firstLine="480" w:firstLineChars="200"/>
        <w:rPr>
          <w:rFonts w:ascii="宋体" w:hAnsi="宋体" w:eastAsia="宋体" w:cs="宋体"/>
          <w:bCs/>
          <w:color w:val="FF0000"/>
          <w:sz w:val="24"/>
          <w:szCs w:val="24"/>
        </w:rPr>
      </w:pPr>
      <w:r>
        <w:rPr>
          <w:rFonts w:hint="eastAsia" w:ascii="宋体" w:hAnsi="宋体" w:eastAsia="宋体" w:cs="宋体"/>
          <w:bCs/>
          <w:color w:val="FF0000"/>
          <w:sz w:val="24"/>
          <w:szCs w:val="24"/>
        </w:rPr>
        <w:t>10.8因甲方未按合同约定支付价款、未按合同约定受领标的物、擅自解除合同、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74793BFD">
      <w:pPr>
        <w:spacing w:line="460" w:lineRule="exact"/>
        <w:ind w:firstLine="482" w:firstLineChars="200"/>
        <w:rPr>
          <w:rFonts w:ascii="宋体" w:hAnsi="宋体" w:eastAsia="宋体" w:cs="宋体"/>
          <w:b/>
          <w:sz w:val="24"/>
          <w:szCs w:val="20"/>
        </w:rPr>
      </w:pPr>
      <w:r>
        <w:rPr>
          <w:rFonts w:hint="eastAsia" w:ascii="宋体" w:hAnsi="宋体" w:eastAsia="宋体" w:cs="宋体"/>
          <w:b/>
          <w:sz w:val="24"/>
          <w:szCs w:val="20"/>
        </w:rPr>
        <w:t>11、其他约定</w:t>
      </w:r>
    </w:p>
    <w:p w14:paraId="4D616FAA">
      <w:pPr>
        <w:spacing w:line="46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11.1自合同签订之日起5个工作日内，乙方须将针对本项目配备工作人员的身份证、与乙方签订的用工合同等扫描件加盖乙方公章后送交甲方核验并存档，逾期甲方有权解除合同。</w:t>
      </w:r>
    </w:p>
    <w:p w14:paraId="12167856">
      <w:pPr>
        <w:spacing w:line="46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11.2乙方应自觉接受甲方及有关部门对合同履行情况的全程监督。</w:t>
      </w:r>
    </w:p>
    <w:p w14:paraId="56947474">
      <w:pPr>
        <w:spacing w:line="46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11.3甲方不再另行支付乙方任何费用。乙方员工社会保险、住房公积金由乙方自行办理，书面用工合同的签订由乙方自行办理。</w:t>
      </w:r>
    </w:p>
    <w:p w14:paraId="144B41AC">
      <w:pPr>
        <w:spacing w:line="46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11.4履约保证金</w:t>
      </w:r>
    </w:p>
    <w:p w14:paraId="181EA335">
      <w:pPr>
        <w:spacing w:line="420" w:lineRule="exact"/>
        <w:ind w:firstLine="480" w:firstLineChars="200"/>
        <w:rPr>
          <w:rFonts w:ascii="宋体" w:hAnsi="宋体" w:eastAsia="宋体" w:cs="宋体"/>
          <w:sz w:val="24"/>
          <w:szCs w:val="20"/>
        </w:rPr>
      </w:pPr>
      <w:r>
        <w:rPr>
          <w:rFonts w:hint="eastAsia" w:ascii="宋体" w:hAnsi="宋体" w:eastAsia="宋体" w:cs="宋体"/>
          <w:sz w:val="24"/>
          <w:szCs w:val="20"/>
        </w:rPr>
        <w:t>（1）采购文件要求乙方提交履约保证金的，甲方确认乙方在合同签订前已按照采购文件规定交纳了履约保证金。</w:t>
      </w:r>
    </w:p>
    <w:p w14:paraId="6426FC28">
      <w:pPr>
        <w:spacing w:line="420" w:lineRule="exact"/>
        <w:ind w:firstLine="482" w:firstLineChars="200"/>
        <w:rPr>
          <w:rFonts w:ascii="宋体" w:hAnsi="宋体" w:eastAsia="宋体" w:cs="宋体"/>
          <w:sz w:val="24"/>
          <w:szCs w:val="20"/>
        </w:rPr>
      </w:pPr>
      <w:r>
        <w:rPr>
          <w:rFonts w:hint="eastAsia" w:ascii="宋体" w:hAnsi="宋体" w:eastAsia="宋体" w:cs="宋体"/>
          <w:b/>
          <w:bCs/>
          <w:sz w:val="24"/>
          <w:szCs w:val="20"/>
          <w:highlight w:val="yellow"/>
        </w:rPr>
        <w:t xml:space="preserve">（2）履约保证金金额：√免收， </w:t>
      </w:r>
      <w:r>
        <w:rPr>
          <w:rFonts w:hint="eastAsia" w:ascii="宋体" w:hAnsi="宋体" w:eastAsia="宋体" w:cs="宋体"/>
          <w:b/>
          <w:bCs/>
          <w:sz w:val="24"/>
          <w:szCs w:val="20"/>
          <w:highlight w:val="yellow"/>
        </w:rPr>
        <w:sym w:font="Wingdings 2" w:char="00A3"/>
      </w:r>
      <w:r>
        <w:rPr>
          <w:rFonts w:hint="eastAsia" w:ascii="宋体" w:hAnsi="宋体" w:eastAsia="宋体" w:cs="宋体"/>
          <w:b/>
          <w:bCs/>
          <w:sz w:val="24"/>
          <w:szCs w:val="20"/>
          <w:highlight w:val="yellow"/>
        </w:rPr>
        <w:t>合同金额的</w:t>
      </w:r>
      <w:r>
        <w:rPr>
          <w:rFonts w:hint="eastAsia" w:ascii="宋体" w:hAnsi="宋体" w:eastAsia="宋体" w:cs="宋体"/>
          <w:b/>
          <w:bCs/>
          <w:sz w:val="24"/>
          <w:szCs w:val="20"/>
          <w:highlight w:val="yellow"/>
          <w:u w:val="single"/>
        </w:rPr>
        <w:t xml:space="preserve">   </w:t>
      </w:r>
      <w:r>
        <w:rPr>
          <w:rFonts w:hint="eastAsia" w:ascii="宋体" w:hAnsi="宋体" w:eastAsia="宋体" w:cs="宋体"/>
          <w:b/>
          <w:bCs/>
          <w:sz w:val="24"/>
          <w:szCs w:val="20"/>
          <w:highlight w:val="yellow"/>
        </w:rPr>
        <w:t>%，</w:t>
      </w:r>
      <w:r>
        <w:rPr>
          <w:rFonts w:hint="eastAsia" w:ascii="宋体" w:hAnsi="宋体" w:eastAsia="宋体" w:cs="宋体"/>
          <w:b/>
          <w:bCs/>
          <w:sz w:val="24"/>
          <w:szCs w:val="20"/>
          <w:highlight w:val="yellow"/>
        </w:rPr>
        <w:sym w:font="Wingdings 2" w:char="00A3"/>
      </w:r>
      <w:r>
        <w:rPr>
          <w:rFonts w:hint="eastAsia" w:ascii="宋体" w:hAnsi="宋体" w:eastAsia="宋体" w:cs="宋体"/>
          <w:b/>
          <w:bCs/>
          <w:sz w:val="24"/>
          <w:szCs w:val="20"/>
          <w:highlight w:val="yellow"/>
        </w:rPr>
        <w:t>定额收取：人民币</w:t>
      </w:r>
      <w:r>
        <w:rPr>
          <w:rFonts w:hint="eastAsia" w:ascii="宋体" w:hAnsi="宋体" w:eastAsia="宋体" w:cs="宋体"/>
          <w:b/>
          <w:bCs/>
          <w:sz w:val="24"/>
          <w:szCs w:val="20"/>
          <w:highlight w:val="yellow"/>
          <w:u w:val="single"/>
        </w:rPr>
        <w:t xml:space="preserve">   </w:t>
      </w:r>
      <w:r>
        <w:rPr>
          <w:rFonts w:hint="eastAsia" w:ascii="宋体" w:hAnsi="宋体" w:eastAsia="宋体" w:cs="宋体"/>
          <w:b/>
          <w:bCs/>
          <w:sz w:val="24"/>
          <w:szCs w:val="20"/>
          <w:highlight w:val="yellow"/>
        </w:rPr>
        <w:t>元</w:t>
      </w:r>
    </w:p>
    <w:p w14:paraId="2B0CC958">
      <w:pPr>
        <w:spacing w:line="420" w:lineRule="exact"/>
        <w:ind w:firstLine="480" w:firstLineChars="200"/>
        <w:rPr>
          <w:rFonts w:ascii="宋体" w:hAnsi="宋体" w:eastAsia="宋体" w:cs="宋体"/>
          <w:color w:val="000000"/>
          <w:sz w:val="24"/>
          <w:szCs w:val="24"/>
        </w:rPr>
      </w:pPr>
      <w:r>
        <w:rPr>
          <w:rFonts w:hint="eastAsia" w:ascii="宋体" w:hAnsi="宋体" w:eastAsia="宋体" w:cs="宋体"/>
          <w:sz w:val="24"/>
          <w:szCs w:val="20"/>
        </w:rPr>
        <w:t>（3）</w:t>
      </w:r>
      <w:r>
        <w:rPr>
          <w:rFonts w:hint="eastAsia" w:ascii="宋体" w:hAnsi="宋体" w:eastAsia="宋体" w:cs="宋体"/>
          <w:color w:val="000000"/>
          <w:sz w:val="24"/>
          <w:szCs w:val="24"/>
        </w:rPr>
        <w:t>履约保证金</w:t>
      </w:r>
      <w:r>
        <w:rPr>
          <w:rFonts w:hint="eastAsia" w:ascii="宋体" w:hAnsi="宋体" w:eastAsia="宋体" w:cs="Times New Roman"/>
          <w:color w:val="000000"/>
          <w:sz w:val="24"/>
          <w:szCs w:val="24"/>
        </w:rPr>
        <w:t>缴纳</w:t>
      </w:r>
      <w:r>
        <w:rPr>
          <w:rFonts w:hint="eastAsia" w:ascii="宋体" w:hAnsi="宋体" w:eastAsia="宋体" w:cs="宋体"/>
          <w:color w:val="000000"/>
          <w:sz w:val="24"/>
          <w:szCs w:val="24"/>
        </w:rPr>
        <w:t>方式：</w:t>
      </w:r>
      <w:r>
        <w:rPr>
          <w:rFonts w:hint="eastAsia" w:ascii="宋体" w:hAnsi="宋体" w:eastAsia="宋体" w:cs="宋体"/>
          <w:color w:val="000000"/>
          <w:sz w:val="24"/>
          <w:szCs w:val="20"/>
        </w:rPr>
        <w:sym w:font="Wingdings 2" w:char="00A3"/>
      </w:r>
      <w:r>
        <w:rPr>
          <w:rFonts w:hint="eastAsia" w:ascii="宋体" w:hAnsi="宋体" w:eastAsia="宋体" w:cs="宋体"/>
          <w:color w:val="000000"/>
          <w:sz w:val="24"/>
          <w:szCs w:val="20"/>
        </w:rPr>
        <w:t>转账/电汇</w:t>
      </w:r>
      <w:r>
        <w:rPr>
          <w:rFonts w:hint="eastAsia" w:ascii="宋体" w:hAnsi="宋体" w:eastAsia="宋体" w:cs="宋体"/>
          <w:color w:val="000000"/>
          <w:sz w:val="24"/>
          <w:szCs w:val="20"/>
        </w:rPr>
        <w:sym w:font="Wingdings 2" w:char="00A3"/>
      </w:r>
      <w:r>
        <w:rPr>
          <w:rFonts w:hint="eastAsia" w:ascii="宋体" w:hAnsi="宋体" w:eastAsia="宋体" w:cs="宋体"/>
          <w:color w:val="000000"/>
          <w:sz w:val="24"/>
          <w:szCs w:val="20"/>
        </w:rPr>
        <w:t>支票</w:t>
      </w:r>
      <w:r>
        <w:rPr>
          <w:rFonts w:hint="eastAsia" w:ascii="宋体" w:hAnsi="宋体" w:eastAsia="宋体" w:cs="宋体"/>
          <w:color w:val="000000"/>
          <w:sz w:val="24"/>
          <w:szCs w:val="20"/>
        </w:rPr>
        <w:sym w:font="Wingdings 2" w:char="00A3"/>
      </w:r>
      <w:r>
        <w:rPr>
          <w:rFonts w:hint="eastAsia" w:ascii="宋体" w:hAnsi="宋体" w:eastAsia="宋体" w:cs="宋体"/>
          <w:color w:val="000000"/>
          <w:sz w:val="24"/>
          <w:szCs w:val="20"/>
        </w:rPr>
        <w:t>汇票</w:t>
      </w:r>
      <w:r>
        <w:rPr>
          <w:rFonts w:hint="eastAsia" w:ascii="宋体" w:hAnsi="宋体" w:eastAsia="宋体" w:cs="宋体"/>
          <w:color w:val="000000"/>
          <w:sz w:val="24"/>
          <w:szCs w:val="20"/>
        </w:rPr>
        <w:sym w:font="Wingdings 2" w:char="00A3"/>
      </w:r>
      <w:r>
        <w:rPr>
          <w:rFonts w:hint="eastAsia" w:ascii="宋体" w:hAnsi="宋体" w:eastAsia="宋体" w:cs="宋体"/>
          <w:color w:val="000000"/>
          <w:sz w:val="24"/>
          <w:szCs w:val="20"/>
        </w:rPr>
        <w:t>本票</w:t>
      </w:r>
      <w:r>
        <w:rPr>
          <w:rFonts w:hint="eastAsia" w:ascii="宋体" w:hAnsi="宋体" w:eastAsia="宋体" w:cs="宋体"/>
          <w:color w:val="000000"/>
          <w:sz w:val="24"/>
          <w:szCs w:val="20"/>
        </w:rPr>
        <w:sym w:font="Wingdings 2" w:char="00A3"/>
      </w:r>
      <w:r>
        <w:rPr>
          <w:rFonts w:hint="eastAsia" w:ascii="宋体" w:hAnsi="宋体" w:eastAsia="宋体" w:cs="宋体"/>
          <w:color w:val="000000"/>
          <w:sz w:val="24"/>
          <w:szCs w:val="20"/>
        </w:rPr>
        <w:t>保险</w:t>
      </w:r>
      <w:r>
        <w:rPr>
          <w:rFonts w:hint="eastAsia" w:ascii="宋体" w:hAnsi="宋体" w:eastAsia="宋体" w:cs="宋体"/>
          <w:color w:val="000000"/>
          <w:sz w:val="24"/>
          <w:szCs w:val="20"/>
        </w:rPr>
        <w:sym w:font="Wingdings 2" w:char="00A3"/>
      </w:r>
      <w:r>
        <w:rPr>
          <w:rFonts w:hint="eastAsia" w:ascii="宋体" w:hAnsi="宋体" w:eastAsia="宋体" w:cs="宋体"/>
          <w:color w:val="000000"/>
          <w:sz w:val="24"/>
          <w:szCs w:val="20"/>
        </w:rPr>
        <w:t>保函</w:t>
      </w:r>
    </w:p>
    <w:p w14:paraId="0DD5A5B3">
      <w:pPr>
        <w:spacing w:line="420" w:lineRule="exact"/>
        <w:ind w:firstLine="480" w:firstLineChars="200"/>
        <w:rPr>
          <w:rFonts w:ascii="宋体" w:hAnsi="宋体" w:eastAsia="宋体" w:cs="宋体"/>
          <w:sz w:val="24"/>
          <w:szCs w:val="20"/>
        </w:rPr>
      </w:pPr>
      <w:r>
        <w:rPr>
          <w:rFonts w:hint="eastAsia" w:ascii="宋体" w:hAnsi="宋体" w:eastAsia="宋体" w:cs="宋体"/>
          <w:sz w:val="24"/>
          <w:szCs w:val="20"/>
        </w:rPr>
        <w:t>（4）如果乙方不履行合同，履约保证金不予退还；如果乙方未能按合同约定全面履行义务，甲方有权从履约保证金中取得补偿或赔偿，同时不影响甲方要求乙方承担合同约定的超过履约保证金的违约责任的权利。</w:t>
      </w:r>
    </w:p>
    <w:p w14:paraId="1D1EA9CA">
      <w:pPr>
        <w:spacing w:line="460" w:lineRule="exact"/>
        <w:ind w:firstLine="480" w:firstLineChars="200"/>
        <w:rPr>
          <w:rFonts w:ascii="宋体" w:hAnsi="宋体" w:eastAsia="宋体" w:cs="宋体"/>
          <w:sz w:val="24"/>
          <w:szCs w:val="20"/>
        </w:rPr>
      </w:pPr>
      <w:r>
        <w:rPr>
          <w:rFonts w:hint="eastAsia" w:ascii="宋体" w:hAnsi="宋体" w:eastAsia="宋体" w:cs="宋体"/>
          <w:sz w:val="24"/>
          <w:szCs w:val="20"/>
        </w:rPr>
        <w:t>（5）履约保证金退还：/。</w:t>
      </w:r>
    </w:p>
    <w:p w14:paraId="02A57B9E">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12、未尽事宜，甲乙双方友好协商解决。</w:t>
      </w:r>
    </w:p>
    <w:p w14:paraId="1FDCC66E">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13、争议的解决方式：与本合同有关的一切争议，甲方和乙方双方应通过友好协商解决，如协商仍不能解决，双方同意提交马鞍山仲裁委员会进行裁决。</w:t>
      </w:r>
    </w:p>
    <w:p w14:paraId="7112A2EA">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14、合同一式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份，甲方</w:t>
      </w:r>
      <w:r>
        <w:rPr>
          <w:rFonts w:hint="eastAsia" w:ascii="宋体" w:hAnsi="宋体" w:eastAsia="宋体" w:cs="宋体"/>
          <w:sz w:val="24"/>
          <w:szCs w:val="24"/>
          <w:u w:val="single"/>
        </w:rPr>
        <w:t xml:space="preserve">   </w:t>
      </w:r>
      <w:r>
        <w:rPr>
          <w:rFonts w:hint="eastAsia" w:ascii="宋体" w:hAnsi="宋体" w:eastAsia="宋体" w:cs="宋体"/>
          <w:sz w:val="24"/>
          <w:szCs w:val="24"/>
        </w:rPr>
        <w:t>份，乙方</w:t>
      </w:r>
      <w:r>
        <w:rPr>
          <w:rFonts w:hint="eastAsia" w:ascii="宋体" w:hAnsi="宋体" w:eastAsia="宋体" w:cs="宋体"/>
          <w:sz w:val="24"/>
          <w:szCs w:val="24"/>
          <w:u w:val="single"/>
        </w:rPr>
        <w:t xml:space="preserve">   </w:t>
      </w:r>
      <w:r>
        <w:rPr>
          <w:rFonts w:hint="eastAsia" w:ascii="宋体" w:hAnsi="宋体" w:eastAsia="宋体" w:cs="宋体"/>
          <w:sz w:val="24"/>
          <w:szCs w:val="24"/>
        </w:rPr>
        <w:t>份。甲乙双方签字、盖章后生效。</w:t>
      </w:r>
    </w:p>
    <w:bookmarkEnd w:id="48"/>
    <w:bookmarkEnd w:id="49"/>
    <w:p w14:paraId="1D4A28AE">
      <w:pPr>
        <w:spacing w:line="460" w:lineRule="exact"/>
        <w:ind w:firstLine="480" w:firstLineChars="200"/>
        <w:rPr>
          <w:rFonts w:ascii="宋体" w:hAnsi="宋体" w:eastAsia="宋体" w:cs="宋体"/>
          <w:sz w:val="24"/>
          <w:szCs w:val="24"/>
        </w:rPr>
      </w:pPr>
    </w:p>
    <w:tbl>
      <w:tblPr>
        <w:tblStyle w:val="29"/>
        <w:tblW w:w="8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184"/>
        <w:gridCol w:w="4184"/>
      </w:tblGrid>
      <w:tr w14:paraId="194F4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9" w:hRule="atLeast"/>
        </w:trPr>
        <w:tc>
          <w:tcPr>
            <w:tcW w:w="4184" w:type="dxa"/>
            <w:vAlign w:val="center"/>
          </w:tcPr>
          <w:p w14:paraId="00BD0A2B">
            <w:pPr>
              <w:spacing w:line="460" w:lineRule="exact"/>
              <w:rPr>
                <w:rFonts w:ascii="宋体" w:hAnsi="宋体" w:eastAsia="宋体" w:cs="宋体"/>
                <w:position w:val="-2"/>
                <w:sz w:val="24"/>
                <w:szCs w:val="24"/>
              </w:rPr>
            </w:pPr>
            <w:r>
              <w:rPr>
                <w:rFonts w:hint="eastAsia" w:ascii="宋体" w:hAnsi="宋体" w:eastAsia="宋体" w:cs="宋体"/>
                <w:position w:val="-2"/>
                <w:sz w:val="24"/>
                <w:szCs w:val="24"/>
              </w:rPr>
              <w:t xml:space="preserve">甲方： </w:t>
            </w:r>
          </w:p>
        </w:tc>
        <w:tc>
          <w:tcPr>
            <w:tcW w:w="4184" w:type="dxa"/>
            <w:vAlign w:val="center"/>
          </w:tcPr>
          <w:p w14:paraId="5A183CF2">
            <w:pPr>
              <w:spacing w:line="460" w:lineRule="exact"/>
              <w:rPr>
                <w:rFonts w:ascii="宋体" w:hAnsi="宋体" w:eastAsia="宋体" w:cs="宋体"/>
                <w:position w:val="-2"/>
                <w:sz w:val="24"/>
                <w:szCs w:val="24"/>
              </w:rPr>
            </w:pPr>
            <w:r>
              <w:rPr>
                <w:rFonts w:hint="eastAsia" w:ascii="宋体" w:hAnsi="宋体" w:eastAsia="宋体" w:cs="宋体"/>
                <w:position w:val="-2"/>
                <w:sz w:val="24"/>
                <w:szCs w:val="24"/>
              </w:rPr>
              <w:t>乙方：</w:t>
            </w:r>
          </w:p>
        </w:tc>
      </w:tr>
      <w:tr w14:paraId="56EF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9" w:hRule="atLeast"/>
        </w:trPr>
        <w:tc>
          <w:tcPr>
            <w:tcW w:w="4184" w:type="dxa"/>
            <w:vAlign w:val="center"/>
          </w:tcPr>
          <w:p w14:paraId="6718C260">
            <w:pPr>
              <w:spacing w:line="460" w:lineRule="exact"/>
              <w:rPr>
                <w:rFonts w:ascii="宋体" w:hAnsi="宋体" w:eastAsia="宋体" w:cs="宋体"/>
                <w:position w:val="-2"/>
                <w:sz w:val="24"/>
                <w:szCs w:val="24"/>
              </w:rPr>
            </w:pPr>
            <w:r>
              <w:rPr>
                <w:rFonts w:hint="eastAsia" w:ascii="宋体" w:hAnsi="宋体" w:eastAsia="宋体" w:cs="宋体"/>
                <w:position w:val="-2"/>
                <w:sz w:val="24"/>
                <w:szCs w:val="24"/>
              </w:rPr>
              <w:t>通讯地址：</w:t>
            </w:r>
          </w:p>
        </w:tc>
        <w:tc>
          <w:tcPr>
            <w:tcW w:w="4184" w:type="dxa"/>
            <w:vAlign w:val="center"/>
          </w:tcPr>
          <w:p w14:paraId="6952E394">
            <w:pPr>
              <w:spacing w:line="460" w:lineRule="exact"/>
              <w:rPr>
                <w:rFonts w:ascii="宋体" w:hAnsi="宋体" w:eastAsia="宋体" w:cs="宋体"/>
                <w:position w:val="-2"/>
                <w:sz w:val="24"/>
                <w:szCs w:val="24"/>
              </w:rPr>
            </w:pPr>
            <w:r>
              <w:rPr>
                <w:rFonts w:hint="eastAsia" w:ascii="宋体" w:hAnsi="宋体" w:eastAsia="宋体" w:cs="宋体"/>
                <w:position w:val="-2"/>
                <w:sz w:val="24"/>
                <w:szCs w:val="24"/>
              </w:rPr>
              <w:t>通讯地址：</w:t>
            </w:r>
          </w:p>
        </w:tc>
      </w:tr>
      <w:tr w14:paraId="50E54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9" w:hRule="atLeast"/>
        </w:trPr>
        <w:tc>
          <w:tcPr>
            <w:tcW w:w="4184" w:type="dxa"/>
            <w:vAlign w:val="center"/>
          </w:tcPr>
          <w:p w14:paraId="7AD48D4B">
            <w:pPr>
              <w:spacing w:line="460" w:lineRule="exact"/>
              <w:rPr>
                <w:rFonts w:ascii="宋体" w:hAnsi="宋体" w:eastAsia="宋体" w:cs="宋体"/>
                <w:position w:val="-2"/>
                <w:sz w:val="24"/>
                <w:szCs w:val="24"/>
              </w:rPr>
            </w:pPr>
            <w:r>
              <w:rPr>
                <w:rFonts w:hint="eastAsia" w:ascii="宋体" w:hAnsi="宋体" w:eastAsia="宋体" w:cs="宋体"/>
                <w:position w:val="-2"/>
                <w:sz w:val="24"/>
                <w:szCs w:val="24"/>
              </w:rPr>
              <w:t>联系电话：</w:t>
            </w:r>
          </w:p>
        </w:tc>
        <w:tc>
          <w:tcPr>
            <w:tcW w:w="4184" w:type="dxa"/>
            <w:vAlign w:val="center"/>
          </w:tcPr>
          <w:p w14:paraId="25C3592D">
            <w:pPr>
              <w:spacing w:line="460" w:lineRule="exact"/>
              <w:rPr>
                <w:rFonts w:ascii="宋体" w:hAnsi="宋体" w:eastAsia="宋体" w:cs="宋体"/>
                <w:position w:val="-2"/>
                <w:sz w:val="24"/>
                <w:szCs w:val="24"/>
              </w:rPr>
            </w:pPr>
            <w:r>
              <w:rPr>
                <w:rFonts w:hint="eastAsia" w:ascii="宋体" w:hAnsi="宋体" w:eastAsia="宋体" w:cs="宋体"/>
                <w:position w:val="-2"/>
                <w:sz w:val="24"/>
                <w:szCs w:val="24"/>
              </w:rPr>
              <w:t>联系电话：</w:t>
            </w:r>
          </w:p>
        </w:tc>
      </w:tr>
    </w:tbl>
    <w:p w14:paraId="61C743E3">
      <w:pPr>
        <w:spacing w:line="460" w:lineRule="exact"/>
        <w:rPr>
          <w:rFonts w:ascii="宋体" w:hAnsi="宋体" w:eastAsia="宋体" w:cs="宋体"/>
          <w:sz w:val="24"/>
          <w:szCs w:val="24"/>
        </w:rPr>
      </w:pPr>
      <w:r>
        <w:rPr>
          <w:rFonts w:hint="eastAsia" w:ascii="宋体" w:hAnsi="宋体" w:eastAsia="宋体" w:cs="宋体"/>
          <w:spacing w:val="240"/>
          <w:sz w:val="24"/>
          <w:szCs w:val="24"/>
        </w:rPr>
        <w:t>甲</w:t>
      </w:r>
      <w:r>
        <w:rPr>
          <w:rFonts w:hint="eastAsia" w:ascii="宋体" w:hAnsi="宋体" w:eastAsia="宋体" w:cs="宋体"/>
          <w:sz w:val="24"/>
          <w:szCs w:val="24"/>
        </w:rPr>
        <w:t xml:space="preserve">方：                                 </w:t>
      </w:r>
      <w:r>
        <w:rPr>
          <w:rFonts w:hint="eastAsia" w:ascii="宋体" w:hAnsi="宋体" w:eastAsia="宋体" w:cs="宋体"/>
          <w:spacing w:val="240"/>
          <w:sz w:val="24"/>
          <w:szCs w:val="24"/>
        </w:rPr>
        <w:t>乙</w:t>
      </w:r>
      <w:r>
        <w:rPr>
          <w:rFonts w:hint="eastAsia" w:ascii="宋体" w:hAnsi="宋体" w:eastAsia="宋体" w:cs="宋体"/>
          <w:sz w:val="24"/>
          <w:szCs w:val="24"/>
        </w:rPr>
        <w:t xml:space="preserve">方：            </w:t>
      </w:r>
    </w:p>
    <w:p w14:paraId="22099A8B">
      <w:pPr>
        <w:spacing w:line="460" w:lineRule="exact"/>
        <w:rPr>
          <w:rFonts w:ascii="宋体" w:hAnsi="宋体" w:eastAsia="宋体" w:cs="宋体"/>
          <w:sz w:val="24"/>
          <w:szCs w:val="24"/>
        </w:rPr>
      </w:pPr>
      <w:r>
        <w:rPr>
          <w:rFonts w:hint="eastAsia" w:ascii="宋体" w:hAnsi="宋体" w:eastAsia="宋体" w:cs="宋体"/>
          <w:sz w:val="24"/>
          <w:szCs w:val="24"/>
        </w:rPr>
        <w:t xml:space="preserve">单位盖章：                                 单位盖章：              </w:t>
      </w:r>
    </w:p>
    <w:p w14:paraId="410A86BF">
      <w:pPr>
        <w:spacing w:line="460" w:lineRule="exact"/>
        <w:rPr>
          <w:rFonts w:ascii="宋体" w:hAnsi="宋体" w:eastAsia="宋体" w:cs="宋体"/>
          <w:sz w:val="24"/>
          <w:szCs w:val="24"/>
        </w:rPr>
      </w:pPr>
      <w:r>
        <w:rPr>
          <w:rFonts w:hint="eastAsia" w:ascii="宋体" w:hAnsi="宋体" w:eastAsia="宋体" w:cs="宋体"/>
          <w:sz w:val="24"/>
          <w:szCs w:val="24"/>
        </w:rPr>
        <w:t>代表签字：                                 代表签字：</w:t>
      </w:r>
    </w:p>
    <w:p w14:paraId="729AE502">
      <w:pPr>
        <w:spacing w:line="460" w:lineRule="exact"/>
        <w:rPr>
          <w:rFonts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rPr>
        <w:tab/>
      </w:r>
      <w:r>
        <w:rPr>
          <w:rFonts w:hint="eastAsia" w:ascii="宋体" w:hAnsi="宋体" w:eastAsia="宋体" w:cs="宋体"/>
          <w:sz w:val="24"/>
          <w:szCs w:val="24"/>
        </w:rPr>
        <w:t xml:space="preserve">                                 开户银行：</w:t>
      </w:r>
    </w:p>
    <w:p w14:paraId="73714A7C">
      <w:pPr>
        <w:spacing w:line="460" w:lineRule="exact"/>
        <w:rPr>
          <w:rFonts w:ascii="宋体" w:hAnsi="宋体" w:eastAsia="宋体" w:cs="宋体"/>
          <w:sz w:val="24"/>
          <w:szCs w:val="24"/>
        </w:rPr>
      </w:pPr>
      <w:r>
        <w:rPr>
          <w:rFonts w:hint="eastAsia" w:ascii="宋体" w:hAnsi="宋体" w:eastAsia="宋体" w:cs="宋体"/>
          <w:sz w:val="24"/>
          <w:szCs w:val="24"/>
        </w:rPr>
        <w:t>账    号：                                 账    号：</w:t>
      </w:r>
    </w:p>
    <w:p w14:paraId="40E1CCBB">
      <w:pPr>
        <w:spacing w:line="460" w:lineRule="exact"/>
        <w:rPr>
          <w:rFonts w:ascii="宋体" w:hAnsi="宋体" w:eastAsia="宋体" w:cs="宋体"/>
          <w:szCs w:val="20"/>
        </w:rPr>
      </w:pPr>
      <w:r>
        <w:rPr>
          <w:rFonts w:hint="eastAsia" w:ascii="宋体" w:hAnsi="宋体" w:eastAsia="宋体" w:cs="宋体"/>
          <w:sz w:val="24"/>
          <w:szCs w:val="24"/>
        </w:rPr>
        <w:t xml:space="preserve">                                         </w:t>
      </w:r>
    </w:p>
    <w:p w14:paraId="50087477">
      <w:pPr>
        <w:wordWrap w:val="0"/>
        <w:spacing w:line="460" w:lineRule="exact"/>
        <w:jc w:val="right"/>
        <w:rPr>
          <w:rFonts w:ascii="宋体" w:hAnsi="宋体" w:eastAsia="宋体" w:cs="宋体"/>
          <w:sz w:val="24"/>
          <w:szCs w:val="24"/>
        </w:rPr>
      </w:pPr>
    </w:p>
    <w:p w14:paraId="69684745">
      <w:pPr>
        <w:wordWrap w:val="0"/>
        <w:spacing w:line="460" w:lineRule="exact"/>
        <w:jc w:val="right"/>
        <w:rPr>
          <w:rFonts w:ascii="宋体" w:hAnsi="宋体" w:eastAsia="宋体" w:cs="宋体"/>
          <w:b/>
          <w:bCs/>
          <w:sz w:val="32"/>
          <w:szCs w:val="32"/>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年  月  日</w:t>
      </w:r>
    </w:p>
    <w:p w14:paraId="0AFA871E">
      <w:pPr>
        <w:rPr>
          <w:rFonts w:ascii="宋体" w:hAnsi="宋体" w:eastAsia="宋体" w:cs="宋体"/>
          <w:b/>
          <w:bCs/>
          <w:sz w:val="28"/>
          <w:szCs w:val="28"/>
        </w:rPr>
      </w:pPr>
    </w:p>
    <w:p w14:paraId="2483E716">
      <w:pPr>
        <w:widowControl/>
        <w:jc w:val="left"/>
        <w:rPr>
          <w:rFonts w:ascii="宋体" w:hAnsi="宋体" w:eastAsia="宋体" w:cs="宋体"/>
          <w:b/>
          <w:bCs/>
          <w:sz w:val="32"/>
          <w:szCs w:val="32"/>
          <w:lang w:bidi="he-IL"/>
        </w:rPr>
      </w:pPr>
    </w:p>
    <w:p w14:paraId="44A15147">
      <w:pPr>
        <w:widowControl/>
        <w:jc w:val="left"/>
        <w:rPr>
          <w:rFonts w:ascii="宋体" w:hAnsi="宋体" w:eastAsia="宋体" w:cs="宋体"/>
          <w:b/>
          <w:bCs/>
          <w:sz w:val="32"/>
          <w:szCs w:val="32"/>
          <w:lang w:bidi="he-IL"/>
        </w:rPr>
      </w:pPr>
    </w:p>
    <w:p w14:paraId="3BF695DC">
      <w:pPr>
        <w:widowControl/>
        <w:jc w:val="left"/>
        <w:rPr>
          <w:rFonts w:ascii="宋体" w:hAnsi="宋体" w:eastAsia="宋体" w:cs="宋体"/>
          <w:b/>
          <w:bCs/>
          <w:sz w:val="32"/>
          <w:szCs w:val="32"/>
          <w:lang w:bidi="he-IL"/>
        </w:rPr>
      </w:pPr>
    </w:p>
    <w:p w14:paraId="7CCD714B">
      <w:pPr>
        <w:widowControl/>
        <w:jc w:val="left"/>
        <w:rPr>
          <w:rFonts w:ascii="宋体" w:hAnsi="宋体" w:eastAsia="宋体" w:cs="宋体"/>
          <w:b/>
          <w:bCs/>
          <w:sz w:val="32"/>
          <w:szCs w:val="32"/>
          <w:lang w:bidi="he-IL"/>
        </w:rPr>
      </w:pPr>
    </w:p>
    <w:p w14:paraId="2370E050">
      <w:pPr>
        <w:widowControl/>
        <w:jc w:val="left"/>
        <w:rPr>
          <w:rFonts w:ascii="宋体" w:hAnsi="宋体" w:eastAsia="宋体" w:cs="宋体"/>
          <w:b/>
          <w:bCs/>
          <w:sz w:val="32"/>
          <w:szCs w:val="32"/>
          <w:lang w:bidi="he-IL"/>
        </w:rPr>
      </w:pPr>
    </w:p>
    <w:p w14:paraId="587CE27E">
      <w:pPr>
        <w:widowControl/>
        <w:jc w:val="left"/>
        <w:rPr>
          <w:rFonts w:ascii="宋体" w:hAnsi="宋体" w:eastAsia="宋体" w:cs="宋体"/>
          <w:b/>
          <w:bCs/>
          <w:sz w:val="32"/>
          <w:szCs w:val="32"/>
          <w:lang w:bidi="he-IL"/>
        </w:rPr>
      </w:pPr>
    </w:p>
    <w:p w14:paraId="3B1B86EF">
      <w:pPr>
        <w:widowControl/>
        <w:jc w:val="left"/>
        <w:rPr>
          <w:rFonts w:ascii="宋体" w:hAnsi="宋体" w:eastAsia="宋体" w:cs="宋体"/>
          <w:b/>
          <w:bCs/>
          <w:sz w:val="32"/>
          <w:szCs w:val="32"/>
          <w:lang w:bidi="he-IL"/>
        </w:rPr>
      </w:pPr>
    </w:p>
    <w:p w14:paraId="11A334DE">
      <w:pPr>
        <w:widowControl/>
        <w:jc w:val="left"/>
        <w:rPr>
          <w:rFonts w:ascii="宋体" w:hAnsi="宋体" w:eastAsia="宋体" w:cs="宋体"/>
          <w:b/>
          <w:bCs/>
          <w:sz w:val="32"/>
          <w:szCs w:val="32"/>
          <w:lang w:bidi="he-IL"/>
        </w:rPr>
      </w:pPr>
    </w:p>
    <w:p w14:paraId="212384CF">
      <w:pPr>
        <w:widowControl/>
        <w:jc w:val="left"/>
        <w:rPr>
          <w:rFonts w:ascii="宋体" w:hAnsi="宋体" w:eastAsia="宋体" w:cs="宋体"/>
          <w:b/>
          <w:bCs/>
          <w:sz w:val="32"/>
          <w:szCs w:val="32"/>
          <w:lang w:bidi="he-IL"/>
        </w:rPr>
      </w:pPr>
    </w:p>
    <w:bookmarkEnd w:id="46"/>
    <w:p w14:paraId="0E177FCB">
      <w:pPr>
        <w:autoSpaceDE w:val="0"/>
        <w:autoSpaceDN w:val="0"/>
        <w:jc w:val="center"/>
        <w:rPr>
          <w:rFonts w:ascii="宋体" w:hAnsi="宋体" w:eastAsia="宋体" w:cs="宋体"/>
          <w:b/>
          <w:bCs/>
          <w:sz w:val="32"/>
          <w:szCs w:val="28"/>
        </w:rPr>
      </w:pPr>
      <w:bookmarkStart w:id="52" w:name="_Toc4971"/>
      <w:bookmarkStart w:id="53" w:name="_Toc273039282"/>
      <w:bookmarkStart w:id="54" w:name="_Toc272141472"/>
      <w:r>
        <w:rPr>
          <w:rFonts w:hint="eastAsia" w:ascii="宋体" w:hAnsi="宋体" w:eastAsia="宋体" w:cs="宋体"/>
          <w:b/>
          <w:bCs/>
          <w:sz w:val="32"/>
          <w:szCs w:val="28"/>
        </w:rPr>
        <w:t>第五章</w:t>
      </w:r>
      <w:r>
        <w:rPr>
          <w:rFonts w:hint="eastAsia" w:ascii="宋体" w:hAnsi="宋体" w:eastAsia="Calibri" w:cs="宋体"/>
          <w:b/>
          <w:bCs/>
          <w:sz w:val="32"/>
          <w:szCs w:val="28"/>
        </w:rPr>
        <w:t xml:space="preserve">  </w:t>
      </w:r>
      <w:r>
        <w:rPr>
          <w:rFonts w:hint="eastAsia" w:ascii="宋体" w:hAnsi="宋体" w:eastAsia="宋体" w:cs="宋体"/>
          <w:b/>
          <w:bCs/>
          <w:sz w:val="32"/>
          <w:szCs w:val="28"/>
        </w:rPr>
        <w:t>采购内容及总体要求</w:t>
      </w:r>
      <w:bookmarkEnd w:id="52"/>
      <w:bookmarkStart w:id="55" w:name="_Toc58955929"/>
      <w:bookmarkStart w:id="56" w:name="_Toc3402"/>
    </w:p>
    <w:p w14:paraId="682DF948">
      <w:pPr>
        <w:spacing w:after="120"/>
        <w:rPr>
          <w:rFonts w:ascii="宋体" w:hAnsi="宋体" w:eastAsia="宋体" w:cs="宋体"/>
          <w:color w:val="FF0000"/>
          <w:sz w:val="28"/>
          <w:szCs w:val="28"/>
          <w:highlight w:val="yellow"/>
        </w:rPr>
      </w:pPr>
      <w:r>
        <w:rPr>
          <w:rFonts w:hint="eastAsia" w:ascii="宋体" w:hAnsi="宋体" w:eastAsia="宋体" w:cs="宋体"/>
          <w:color w:val="FF0000"/>
          <w:sz w:val="28"/>
          <w:szCs w:val="28"/>
          <w:highlight w:val="yellow"/>
        </w:rPr>
        <w:t>（本项目采购内容及总体要求为不允许负偏离的实质性要求和条件）</w:t>
      </w:r>
    </w:p>
    <w:bookmarkEnd w:id="55"/>
    <w:bookmarkEnd w:id="56"/>
    <w:p w14:paraId="1D2BD1C6">
      <w:pPr>
        <w:spacing w:line="440" w:lineRule="exact"/>
        <w:jc w:val="center"/>
        <w:rPr>
          <w:rFonts w:ascii="Calibri" w:hAnsi="Calibri" w:eastAsia="宋体" w:cs="Times New Roman"/>
        </w:rPr>
      </w:pPr>
      <w:bookmarkStart w:id="57" w:name="_Toc5572"/>
      <w:r>
        <w:rPr>
          <w:rFonts w:hint="eastAsia" w:ascii="宋体" w:hAnsi="宋体" w:eastAsia="宋体" w:cs="宋体"/>
          <w:b/>
          <w:sz w:val="28"/>
          <w:szCs w:val="28"/>
        </w:rPr>
        <w:t>一、采购清单</w:t>
      </w:r>
    </w:p>
    <w:tbl>
      <w:tblPr>
        <w:tblStyle w:val="29"/>
        <w:tblW w:w="7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4145"/>
        <w:gridCol w:w="1336"/>
        <w:gridCol w:w="1307"/>
      </w:tblGrid>
      <w:tr w14:paraId="6276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192" w:type="dxa"/>
            <w:vAlign w:val="center"/>
          </w:tcPr>
          <w:p w14:paraId="2548FABE">
            <w:pPr>
              <w:widowControl/>
              <w:spacing w:line="440" w:lineRule="exact"/>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4145" w:type="dxa"/>
            <w:vAlign w:val="center"/>
          </w:tcPr>
          <w:p w14:paraId="28D49DD2">
            <w:pPr>
              <w:widowControl/>
              <w:spacing w:line="440" w:lineRule="exact"/>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服务名称（标的名称）</w:t>
            </w:r>
          </w:p>
        </w:tc>
        <w:tc>
          <w:tcPr>
            <w:tcW w:w="1336" w:type="dxa"/>
            <w:vAlign w:val="center"/>
          </w:tcPr>
          <w:p w14:paraId="1A3BACE0">
            <w:pPr>
              <w:spacing w:line="440" w:lineRule="exact"/>
              <w:jc w:val="center"/>
              <w:rPr>
                <w:rFonts w:ascii="宋体" w:hAnsi="宋体" w:eastAsia="宋体" w:cs="宋体"/>
                <w:b/>
                <w:bCs/>
                <w:color w:val="000000"/>
                <w:sz w:val="28"/>
                <w:szCs w:val="28"/>
              </w:rPr>
            </w:pPr>
            <w:r>
              <w:rPr>
                <w:rFonts w:hint="eastAsia" w:ascii="宋体" w:hAnsi="宋体" w:eastAsia="宋体" w:cs="宋体"/>
                <w:b/>
                <w:bCs/>
                <w:color w:val="000000"/>
                <w:sz w:val="28"/>
                <w:szCs w:val="28"/>
              </w:rPr>
              <w:t>数量</w:t>
            </w:r>
          </w:p>
        </w:tc>
        <w:tc>
          <w:tcPr>
            <w:tcW w:w="1307" w:type="dxa"/>
            <w:vAlign w:val="center"/>
          </w:tcPr>
          <w:p w14:paraId="594E839D">
            <w:pPr>
              <w:spacing w:line="440" w:lineRule="exact"/>
              <w:jc w:val="center"/>
              <w:rPr>
                <w:rFonts w:ascii="宋体" w:hAnsi="宋体" w:eastAsia="宋体" w:cs="宋体"/>
                <w:b/>
                <w:sz w:val="28"/>
                <w:szCs w:val="28"/>
              </w:rPr>
            </w:pPr>
            <w:r>
              <w:rPr>
                <w:rFonts w:hint="eastAsia" w:ascii="宋体" w:hAnsi="宋体" w:eastAsia="宋体" w:cs="宋体"/>
                <w:b/>
                <w:sz w:val="28"/>
                <w:szCs w:val="28"/>
              </w:rPr>
              <w:t>单位</w:t>
            </w:r>
          </w:p>
        </w:tc>
      </w:tr>
      <w:tr w14:paraId="2BDE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exact"/>
        </w:trPr>
        <w:tc>
          <w:tcPr>
            <w:tcW w:w="1192" w:type="dxa"/>
            <w:vAlign w:val="center"/>
          </w:tcPr>
          <w:p w14:paraId="5E386B0F">
            <w:pPr>
              <w:widowControl/>
              <w:spacing w:line="440" w:lineRule="exact"/>
              <w:jc w:val="center"/>
              <w:textAlignment w:val="center"/>
              <w:rPr>
                <w:rFonts w:ascii="宋体" w:hAnsi="宋体" w:eastAsia="宋体" w:cs="宋体"/>
                <w:bCs/>
                <w:color w:val="000000"/>
                <w:kern w:val="0"/>
                <w:sz w:val="28"/>
                <w:szCs w:val="28"/>
              </w:rPr>
            </w:pPr>
            <w:r>
              <w:rPr>
                <w:rFonts w:hint="eastAsia" w:ascii="宋体" w:hAnsi="宋体" w:eastAsia="宋体" w:cs="宋体"/>
                <w:bCs/>
                <w:color w:val="000000"/>
                <w:kern w:val="0"/>
                <w:sz w:val="28"/>
                <w:szCs w:val="28"/>
              </w:rPr>
              <w:t>1</w:t>
            </w:r>
          </w:p>
        </w:tc>
        <w:tc>
          <w:tcPr>
            <w:tcW w:w="4145" w:type="dxa"/>
            <w:vAlign w:val="center"/>
          </w:tcPr>
          <w:p w14:paraId="5A88ED79">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马鞍山农村商业银行2025年保安服务采购项目</w:t>
            </w:r>
          </w:p>
        </w:tc>
        <w:tc>
          <w:tcPr>
            <w:tcW w:w="1336" w:type="dxa"/>
            <w:vAlign w:val="center"/>
          </w:tcPr>
          <w:p w14:paraId="46FC2B22">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w:t>
            </w:r>
          </w:p>
        </w:tc>
        <w:tc>
          <w:tcPr>
            <w:tcW w:w="1307" w:type="dxa"/>
            <w:vAlign w:val="center"/>
          </w:tcPr>
          <w:p w14:paraId="57E49392">
            <w:pPr>
              <w:spacing w:line="440" w:lineRule="exact"/>
              <w:jc w:val="center"/>
              <w:rPr>
                <w:rFonts w:ascii="宋体" w:hAnsi="宋体" w:eastAsia="宋体" w:cs="宋体"/>
                <w:bCs/>
                <w:sz w:val="24"/>
                <w:szCs w:val="24"/>
              </w:rPr>
            </w:pPr>
            <w:r>
              <w:rPr>
                <w:rFonts w:hint="eastAsia" w:ascii="宋体" w:hAnsi="宋体" w:eastAsia="宋体" w:cs="宋体"/>
                <w:bCs/>
                <w:sz w:val="24"/>
                <w:szCs w:val="24"/>
              </w:rPr>
              <w:t>项</w:t>
            </w:r>
          </w:p>
        </w:tc>
      </w:tr>
    </w:tbl>
    <w:p w14:paraId="48C9699F">
      <w:pPr>
        <w:spacing w:beforeLines="50" w:line="360" w:lineRule="auto"/>
        <w:jc w:val="center"/>
        <w:rPr>
          <w:rFonts w:ascii="宋体" w:hAnsi="宋体" w:eastAsia="宋体" w:cs="Times New Roman"/>
          <w:b/>
          <w:sz w:val="24"/>
          <w:szCs w:val="24"/>
        </w:rPr>
      </w:pPr>
      <w:r>
        <w:rPr>
          <w:rFonts w:hint="eastAsia" w:ascii="宋体" w:hAnsi="宋体" w:eastAsia="宋体" w:cs="Times New Roman"/>
          <w:b/>
          <w:sz w:val="28"/>
          <w:szCs w:val="28"/>
        </w:rPr>
        <w:t>二、技术要求</w:t>
      </w:r>
    </w:p>
    <w:p w14:paraId="0D5455F2">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（一）基本情况</w:t>
      </w:r>
    </w:p>
    <w:p w14:paraId="69A8CE1E">
      <w:pPr>
        <w:spacing w:line="360" w:lineRule="auto"/>
        <w:ind w:firstLine="480"/>
        <w:rPr>
          <w:rFonts w:ascii="宋体" w:hAnsi="宋体" w:eastAsia="宋体" w:cs="宋体"/>
          <w:sz w:val="24"/>
          <w:szCs w:val="24"/>
        </w:rPr>
      </w:pPr>
      <w:r>
        <w:rPr>
          <w:rFonts w:hint="eastAsia" w:ascii="宋体" w:hAnsi="宋体" w:eastAsia="宋体" w:cs="宋体"/>
          <w:sz w:val="24"/>
          <w:szCs w:val="24"/>
        </w:rPr>
        <w:t>马鞍山农商行总部及辖内（位于马鞍山市区、当涂县、含山县及马鞍山区域各乡镇）共计46个网点，本次采购为总部办公楼、监控中心及各营业网点驻点保安服务，合计85名保安。</w:t>
      </w:r>
    </w:p>
    <w:p w14:paraId="76DA3064">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（二）项目要求</w:t>
      </w:r>
    </w:p>
    <w:p w14:paraId="10EEACBC">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（1）人员要求</w:t>
      </w:r>
    </w:p>
    <w:p w14:paraId="54B089F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基本要求：身体健康，五官端正，仪表大方，年龄不超过55周岁</w:t>
      </w:r>
      <w:r>
        <w:rPr>
          <w:rFonts w:ascii="宋体" w:hAnsi="宋体" w:eastAsia="宋体" w:cs="Times New Roman"/>
          <w:sz w:val="24"/>
          <w:szCs w:val="24"/>
        </w:rPr>
        <w:t>（19</w:t>
      </w:r>
      <w:r>
        <w:rPr>
          <w:rFonts w:hint="eastAsia" w:ascii="宋体" w:hAnsi="宋体" w:eastAsia="宋体" w:cs="Times New Roman"/>
          <w:sz w:val="24"/>
          <w:szCs w:val="24"/>
        </w:rPr>
        <w:t>70</w:t>
      </w:r>
      <w:r>
        <w:rPr>
          <w:rFonts w:ascii="宋体" w:hAnsi="宋体" w:eastAsia="宋体" w:cs="Times New Roman"/>
          <w:sz w:val="24"/>
          <w:szCs w:val="24"/>
        </w:rPr>
        <w:t>年</w:t>
      </w:r>
      <w:r>
        <w:rPr>
          <w:rFonts w:hint="eastAsia" w:ascii="宋体" w:hAnsi="宋体" w:eastAsia="宋体" w:cs="Times New Roman"/>
          <w:sz w:val="24"/>
          <w:szCs w:val="24"/>
        </w:rPr>
        <w:t>6月</w:t>
      </w:r>
      <w:r>
        <w:rPr>
          <w:rFonts w:ascii="宋体" w:hAnsi="宋体" w:eastAsia="宋体" w:cs="Times New Roman"/>
          <w:sz w:val="24"/>
          <w:szCs w:val="24"/>
        </w:rPr>
        <w:t>以后出生，不含</w:t>
      </w:r>
      <w:r>
        <w:rPr>
          <w:rFonts w:hint="eastAsia" w:ascii="宋体" w:hAnsi="宋体" w:eastAsia="宋体" w:cs="Times New Roman"/>
          <w:sz w:val="24"/>
          <w:szCs w:val="24"/>
        </w:rPr>
        <w:t>6月</w:t>
      </w:r>
      <w:r>
        <w:rPr>
          <w:rFonts w:ascii="宋体" w:hAnsi="宋体" w:eastAsia="宋体" w:cs="Times New Roman"/>
          <w:sz w:val="24"/>
          <w:szCs w:val="24"/>
        </w:rPr>
        <w:t>）</w:t>
      </w:r>
      <w:r>
        <w:rPr>
          <w:rFonts w:hint="eastAsia" w:ascii="宋体" w:hAnsi="宋体" w:eastAsia="宋体" w:cs="宋体"/>
          <w:sz w:val="24"/>
          <w:szCs w:val="24"/>
        </w:rPr>
        <w:t>。</w:t>
      </w:r>
    </w:p>
    <w:p w14:paraId="6788A7A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政治素质：政审合格且无违法犯罪记录等不良历史记录。尊重领导和服务对象，服从安排，听从指挥。爱岗敬业，恪尽职守，遵纪守法，文明执勤，礼貌待人，敢于同违法犯罪行为作斗争。复转军人优先考虑。</w:t>
      </w:r>
    </w:p>
    <w:p w14:paraId="460E465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业务技能要求：具备相关法律法规知识及安保知识和消防知识，具备一定的语言和文字表达能力，具备公安机关核发的保安从业资格证书（合同签订后提供）。</w:t>
      </w:r>
    </w:p>
    <w:p w14:paraId="32FA3E9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文化条件：原则上要求高中以上文化，会讲普通话。</w:t>
      </w:r>
    </w:p>
    <w:p w14:paraId="1D445E48">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（2）服务要求</w:t>
      </w:r>
    </w:p>
    <w:p w14:paraId="72E6DB0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1.预防发生火灾、盗窃、抢劫等事故或刑事案件。</w:t>
      </w:r>
    </w:p>
    <w:p w14:paraId="21D88D2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2.保障银行财物安全。</w:t>
      </w:r>
    </w:p>
    <w:p w14:paraId="08BF235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3.保障银行工作人员人身安全。</w:t>
      </w:r>
    </w:p>
    <w:p w14:paraId="0583955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4.网点保安的工作区域为除营业网点现金区和自助设备加钞间外的营业区域。</w:t>
      </w:r>
    </w:p>
    <w:p w14:paraId="424D1C5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5.网点保安的执勤和服务是银行营业网点安防体系建设的重要内容，主要负责营业网点现场安全保卫工作。</w:t>
      </w:r>
    </w:p>
    <w:p w14:paraId="165A31E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6.应以“忠诚履职，守卫平安”为宗旨，维护营业网点的安全和秩序，保障银行员工和客户的人身、财产安全。</w:t>
      </w:r>
    </w:p>
    <w:p w14:paraId="6186974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7.认真做好持械执勤巡查、警戒护卫、安全提示等各项安全保卫工作，发现可疑情况应及时报告；及时制止发生在工作区域内的违法犯罪行为，对制止无效的违法犯罪行为应当立即报警，同时采取措施保护现场。</w:t>
      </w:r>
    </w:p>
    <w:p w14:paraId="3928E93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8.做好防火、防盗、防抢劫、防爆炸、防破坏、防诈骗等安全保卫工作，积极配合做好各类预案的演练工作。</w:t>
      </w:r>
    </w:p>
    <w:p w14:paraId="7A12927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9.服从指挥，配合国家有权机关和银行做好各类突发事件的处置工作，保护现场。</w:t>
      </w:r>
    </w:p>
    <w:p w14:paraId="2AB3058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10.完成网点负责人交办的安全保卫方面的其他工作。</w:t>
      </w:r>
    </w:p>
    <w:p w14:paraId="47D5918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11.按照规定时间准时到岗。</w:t>
      </w:r>
    </w:p>
    <w:p w14:paraId="3D8E56B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12.按照《保安服务管理条例》的要求规范、整洁着装。</w:t>
      </w:r>
    </w:p>
    <w:p w14:paraId="423A4B2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13.规范佩戴防卫器械，检查周边环境，做好上岗前的其他准备工作。</w:t>
      </w:r>
    </w:p>
    <w:p w14:paraId="7417880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14.不定时巡视工作区域内的安全情况，对工作区域内的障碍物、可疑物品及时进行清除。</w:t>
      </w:r>
    </w:p>
    <w:p w14:paraId="11A5142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15.网点营业期间每小时巡查一次工作区域内自助设备的安全状况，检查自助设备的完好程度、是否有多余异常物品（如虚假广告、测录设备等）、是否有粘贴印迹和划痕等，用手触摸检查自助设备顶端、键盘、出钞口、插卡口等。</w:t>
      </w:r>
    </w:p>
    <w:p w14:paraId="26863A9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16.对营业网点门外指定区域内车辆的有序摆（停）放进行疏导。引导客户遵守“一米线”规定，维持营业秩序。</w:t>
      </w:r>
    </w:p>
    <w:p w14:paraId="7B676CE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17.及时妥善处置突发事件，如遇有突发事件要及时疏散人员，尽量减少伤亡和财产损失。</w:t>
      </w:r>
    </w:p>
    <w:p w14:paraId="4963352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18.对安全防范意识淡薄的客户进行安全风险提示。</w:t>
      </w:r>
    </w:p>
    <w:p w14:paraId="3DD3996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19.接送钞时，运钞车到达前15分钟，检查营业网点内外的安全状况及运钞车停靠位置的周边环境，并对重要部位进行清场。</w:t>
      </w:r>
    </w:p>
    <w:p w14:paraId="64A2BAC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20.运钞车到达时，疏导过路人员，不得让无关人员接近运钞车，并配合押运人员做好警戒护卫工作。</w:t>
      </w:r>
    </w:p>
    <w:p w14:paraId="7275DE8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21.在行式自助设备加钞时，应对加钞区周边进行警戒，必要时可以清场。</w:t>
      </w:r>
    </w:p>
    <w:p w14:paraId="539B299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22.营业终了时，清理相关区域，发现遗留的重要物品、现金、凭证等应妥善处置，及时报告。协助营业网点工作人员全面检查，防止隐藏人员，关好门窗，待安全检查完毕且营业网点正式关闭后方可离岗。</w:t>
      </w:r>
    </w:p>
    <w:p w14:paraId="0EFFD00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23.网点保安在执勤期间发现异常情况，辨明存在风险后，应立即向网点有关负责人报告，并协助排除风险；若发现重大安全隐患或重大突发事件的，除报告网点有关负责人外，应同时向安全保卫部门报告。</w:t>
      </w:r>
    </w:p>
    <w:p w14:paraId="254CF2A9">
      <w:pPr>
        <w:spacing w:line="360" w:lineRule="auto"/>
        <w:ind w:firstLine="482" w:firstLineChars="200"/>
        <w:rPr>
          <w:rFonts w:ascii="宋体" w:hAnsi="宋体" w:eastAsia="宋体" w:cs="宋体"/>
          <w:b/>
          <w:color w:val="000000"/>
          <w:sz w:val="24"/>
          <w:szCs w:val="24"/>
        </w:rPr>
      </w:pPr>
      <w:r>
        <w:rPr>
          <w:rFonts w:hint="eastAsia" w:ascii="宋体" w:hAnsi="宋体" w:eastAsia="宋体" w:cs="宋体"/>
          <w:b/>
          <w:color w:val="000000"/>
          <w:sz w:val="24"/>
          <w:szCs w:val="24"/>
        </w:rPr>
        <w:t>（三）其它相关要求：</w:t>
      </w:r>
    </w:p>
    <w:p w14:paraId="7E6C5158">
      <w:pPr>
        <w:spacing w:line="360" w:lineRule="auto"/>
        <w:ind w:firstLine="480" w:firstLineChars="200"/>
        <w:rPr>
          <w:rFonts w:ascii="宋体" w:hAnsi="宋体" w:eastAsia="宋体" w:cs="宋体"/>
          <w:b/>
          <w:sz w:val="28"/>
          <w:szCs w:val="28"/>
        </w:rPr>
      </w:pPr>
      <w:r>
        <w:rPr>
          <w:rFonts w:hint="eastAsia" w:ascii="宋体" w:hAnsi="宋体" w:eastAsia="宋体" w:cs="宋体"/>
          <w:sz w:val="24"/>
          <w:szCs w:val="24"/>
        </w:rPr>
        <w:t>因管理工作人员玩忽职守造成被盗、火灾等其它重大损失的，采购人有权终止合同，并按照相关法律向成交供应商进行追偿。</w:t>
      </w:r>
    </w:p>
    <w:p w14:paraId="5C9B1486">
      <w:pPr>
        <w:widowControl/>
        <w:spacing w:line="360" w:lineRule="auto"/>
        <w:jc w:val="center"/>
        <w:rPr>
          <w:rFonts w:ascii="宋体" w:hAnsi="宋体" w:eastAsia="宋体" w:cs="宋体"/>
          <w:b/>
          <w:sz w:val="28"/>
          <w:szCs w:val="28"/>
        </w:rPr>
      </w:pPr>
      <w:r>
        <w:rPr>
          <w:rFonts w:hint="eastAsia" w:ascii="宋体" w:hAnsi="宋体" w:eastAsia="宋体" w:cs="宋体"/>
          <w:b/>
          <w:sz w:val="28"/>
          <w:szCs w:val="28"/>
        </w:rPr>
        <w:t>三、商务要求</w:t>
      </w:r>
    </w:p>
    <w:p w14:paraId="2935779C">
      <w:pPr>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highlight w:val="yellow"/>
        </w:rPr>
        <w:t>一、</w:t>
      </w:r>
      <w:r>
        <w:rPr>
          <w:rFonts w:hint="eastAsia" w:ascii="宋体" w:hAnsi="宋体" w:eastAsia="宋体" w:cs="宋体"/>
          <w:b/>
          <w:bCs/>
          <w:color w:val="000000"/>
          <w:sz w:val="24"/>
          <w:szCs w:val="24"/>
          <w:highlight w:val="yellow"/>
        </w:rPr>
        <w:t>进场时间：</w:t>
      </w:r>
      <w:r>
        <w:rPr>
          <w:rFonts w:hint="eastAsia" w:ascii="宋体" w:hAnsi="宋体" w:eastAsia="宋体" w:cs="宋体"/>
          <w:color w:val="000000"/>
          <w:sz w:val="24"/>
          <w:szCs w:val="24"/>
          <w:highlight w:val="yellow"/>
        </w:rPr>
        <w:t>合同签订后，自接到采购人通知之日起</w:t>
      </w:r>
      <w:r>
        <w:rPr>
          <w:rFonts w:hint="eastAsia" w:ascii="宋体" w:hAnsi="宋体" w:eastAsia="宋体" w:cs="宋体"/>
          <w:color w:val="000000"/>
          <w:sz w:val="24"/>
          <w:szCs w:val="24"/>
          <w:highlight w:val="yellow"/>
          <w:u w:val="single"/>
        </w:rPr>
        <w:t>30</w:t>
      </w:r>
      <w:r>
        <w:rPr>
          <w:rFonts w:hint="eastAsia" w:ascii="宋体" w:hAnsi="宋体" w:eastAsia="宋体" w:cs="宋体"/>
          <w:color w:val="000000"/>
          <w:sz w:val="24"/>
          <w:szCs w:val="24"/>
          <w:highlight w:val="yellow"/>
        </w:rPr>
        <w:t>日内，安排相应人员全部进岗，并履行相应的岗位职责。</w:t>
      </w:r>
    </w:p>
    <w:p w14:paraId="35BE2BA8">
      <w:pPr>
        <w:spacing w:line="360" w:lineRule="auto"/>
        <w:ind w:firstLine="482" w:firstLineChars="200"/>
        <w:rPr>
          <w:rFonts w:ascii="宋体" w:hAnsi="宋体" w:eastAsia="宋体" w:cs="宋体"/>
          <w:color w:val="000000"/>
          <w:kern w:val="0"/>
          <w:sz w:val="24"/>
          <w:szCs w:val="24"/>
        </w:rPr>
      </w:pPr>
      <w:r>
        <w:rPr>
          <w:rFonts w:hint="eastAsia" w:ascii="宋体" w:hAnsi="宋体" w:eastAsia="宋体" w:cs="宋体"/>
          <w:b/>
          <w:bCs/>
          <w:color w:val="000000"/>
          <w:sz w:val="24"/>
          <w:szCs w:val="24"/>
        </w:rPr>
        <w:t>二、服务期限：</w:t>
      </w:r>
      <w:r>
        <w:rPr>
          <w:rFonts w:hint="eastAsia" w:ascii="宋体" w:hAnsi="宋体" w:eastAsia="宋体" w:cs="宋体"/>
          <w:color w:val="000000"/>
          <w:kern w:val="0"/>
          <w:sz w:val="24"/>
          <w:szCs w:val="24"/>
        </w:rPr>
        <w:t>3年，合同一年一签。</w:t>
      </w:r>
    </w:p>
    <w:p w14:paraId="563645E5">
      <w:pPr>
        <w:spacing w:line="360" w:lineRule="auto"/>
        <w:ind w:firstLine="482" w:firstLineChars="200"/>
        <w:rPr>
          <w:rFonts w:ascii="宋体" w:hAnsi="宋体" w:eastAsia="宋体" w:cs="宋体"/>
          <w:sz w:val="24"/>
          <w:szCs w:val="24"/>
        </w:rPr>
      </w:pPr>
      <w:r>
        <w:rPr>
          <w:rFonts w:hint="eastAsia" w:ascii="宋体" w:hAnsi="宋体" w:eastAsia="宋体" w:cs="宋体"/>
          <w:b/>
          <w:bCs/>
          <w:color w:val="000000"/>
          <w:kern w:val="0"/>
          <w:sz w:val="24"/>
          <w:szCs w:val="24"/>
        </w:rPr>
        <w:t>三、</w:t>
      </w:r>
      <w:r>
        <w:rPr>
          <w:rFonts w:hint="eastAsia" w:ascii="宋体" w:hAnsi="宋体" w:eastAsia="宋体" w:cs="宋体"/>
          <w:sz w:val="24"/>
          <w:szCs w:val="24"/>
        </w:rPr>
        <w:t xml:space="preserve">成交供应商在项目实施过程中，国家对相关项目有资质要求的，进场单位和人员的资质、资格符合国家、省、市有关规定。实施期间成交供应商所发生的或成交供应商原因造成的安全事故，均应由成交供应商负责按有关规定处理善后事宜，并承担给采购人造成的损失。 </w:t>
      </w:r>
    </w:p>
    <w:p w14:paraId="1F6CE192">
      <w:pPr>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四、</w:t>
      </w:r>
      <w:r>
        <w:rPr>
          <w:rFonts w:hint="eastAsia" w:ascii="宋体" w:hAnsi="宋体" w:eastAsia="宋体" w:cs="宋体"/>
          <w:sz w:val="24"/>
          <w:szCs w:val="24"/>
        </w:rPr>
        <w:t>成交供应商在响应文件中为本项目配备的人员力量，在合同履行期间，成交供应商须按采购人要求到达本项目现场提供相应服务，否则采购人有权解除采购合同。</w:t>
      </w:r>
    </w:p>
    <w:p w14:paraId="1DCE3E6B">
      <w:pPr>
        <w:spacing w:line="360" w:lineRule="auto"/>
        <w:ind w:firstLine="482" w:firstLineChars="200"/>
        <w:rPr>
          <w:rFonts w:ascii="宋体" w:hAnsi="宋体" w:eastAsia="宋体" w:cs="宋体"/>
          <w:b/>
          <w:bCs/>
          <w:sz w:val="28"/>
          <w:szCs w:val="28"/>
        </w:rPr>
      </w:pPr>
      <w:r>
        <w:rPr>
          <w:rFonts w:hint="eastAsia" w:ascii="宋体" w:hAnsi="宋体" w:eastAsia="宋体" w:cs="宋体"/>
          <w:b/>
          <w:bCs/>
          <w:sz w:val="24"/>
          <w:szCs w:val="24"/>
        </w:rPr>
        <w:t>五、付款方式：</w:t>
      </w:r>
    </w:p>
    <w:p w14:paraId="38DDF985">
      <w:pPr>
        <w:spacing w:line="360" w:lineRule="auto"/>
        <w:ind w:firstLine="560"/>
        <w:rPr>
          <w:rFonts w:ascii="宋体" w:hAnsi="宋体" w:eastAsia="宋体" w:cs="宋体"/>
          <w:sz w:val="24"/>
          <w:szCs w:val="24"/>
        </w:rPr>
      </w:pPr>
      <w:r>
        <w:rPr>
          <w:rFonts w:hint="eastAsia" w:ascii="宋体" w:hAnsi="宋体" w:eastAsia="宋体" w:cs="宋体"/>
          <w:sz w:val="24"/>
          <w:szCs w:val="24"/>
        </w:rPr>
        <w:t>5.1</w:t>
      </w:r>
      <w:r>
        <w:rPr>
          <w:rFonts w:ascii="宋体" w:hAnsi="宋体" w:eastAsia="宋体" w:cs="宋体"/>
          <w:sz w:val="24"/>
          <w:szCs w:val="24"/>
        </w:rPr>
        <w:t>合同签订后，</w:t>
      </w:r>
      <w:r>
        <w:rPr>
          <w:rFonts w:hint="eastAsia" w:ascii="宋体" w:hAnsi="宋体" w:eastAsia="宋体" w:cs="宋体"/>
          <w:sz w:val="24"/>
          <w:szCs w:val="24"/>
        </w:rPr>
        <w:t>采购人</w:t>
      </w:r>
      <w:r>
        <w:rPr>
          <w:rFonts w:ascii="宋体" w:hAnsi="宋体" w:eastAsia="宋体" w:cs="宋体"/>
          <w:sz w:val="24"/>
          <w:szCs w:val="24"/>
        </w:rPr>
        <w:t>向</w:t>
      </w:r>
      <w:r>
        <w:rPr>
          <w:rFonts w:hint="eastAsia" w:ascii="宋体" w:hAnsi="宋体" w:eastAsia="宋体" w:cs="宋体"/>
          <w:sz w:val="24"/>
          <w:szCs w:val="24"/>
        </w:rPr>
        <w:t>成交供应商</w:t>
      </w:r>
      <w:r>
        <w:rPr>
          <w:rFonts w:ascii="宋体" w:hAnsi="宋体" w:eastAsia="宋体" w:cs="宋体"/>
          <w:sz w:val="24"/>
          <w:szCs w:val="24"/>
        </w:rPr>
        <w:t>支付合同总金额的40%作为预付款（</w:t>
      </w:r>
      <w:r>
        <w:rPr>
          <w:rFonts w:hint="eastAsia" w:ascii="宋体" w:hAnsi="宋体" w:eastAsia="宋体" w:cs="宋体"/>
          <w:sz w:val="24"/>
          <w:szCs w:val="24"/>
        </w:rPr>
        <w:t>成交供应商</w:t>
      </w:r>
      <w:r>
        <w:rPr>
          <w:rFonts w:ascii="宋体" w:hAnsi="宋体" w:eastAsia="宋体" w:cs="宋体"/>
          <w:sz w:val="24"/>
          <w:szCs w:val="24"/>
        </w:rPr>
        <w:t>须向</w:t>
      </w:r>
      <w:r>
        <w:rPr>
          <w:rFonts w:hint="eastAsia" w:ascii="宋体" w:hAnsi="宋体" w:eastAsia="宋体" w:cs="宋体"/>
          <w:sz w:val="24"/>
          <w:szCs w:val="24"/>
        </w:rPr>
        <w:t>采购人</w:t>
      </w:r>
      <w:r>
        <w:rPr>
          <w:rFonts w:ascii="宋体" w:hAnsi="宋体" w:eastAsia="宋体" w:cs="宋体"/>
          <w:sz w:val="24"/>
          <w:szCs w:val="24"/>
        </w:rPr>
        <w:t>提交银行、保险公司、担保公司等金融机构出具的预付款保函或其他担保措施）；</w:t>
      </w:r>
      <w:r>
        <w:rPr>
          <w:rFonts w:hint="eastAsia" w:ascii="宋体" w:hAnsi="宋体" w:eastAsia="宋体" w:cs="宋体"/>
          <w:color w:val="000000"/>
          <w:kern w:val="0"/>
          <w:sz w:val="24"/>
          <w:szCs w:val="24"/>
        </w:rPr>
        <w:t>合同款据实结算，每季度一结（</w:t>
      </w:r>
      <w:r>
        <w:rPr>
          <w:rFonts w:hint="eastAsia" w:ascii="宋体" w:hAnsi="宋体" w:eastAsia="宋体" w:cs="宋体"/>
          <w:b/>
          <w:color w:val="000000"/>
          <w:kern w:val="0"/>
          <w:sz w:val="24"/>
          <w:szCs w:val="24"/>
          <w:highlight w:val="yellow"/>
        </w:rPr>
        <w:t>季度实际结算款=单价金额*3个月*实际人数</w:t>
      </w:r>
      <w:r>
        <w:rPr>
          <w:rFonts w:hint="eastAsia" w:ascii="宋体" w:hAnsi="宋体" w:eastAsia="宋体" w:cs="宋体"/>
          <w:color w:val="000000"/>
          <w:kern w:val="0"/>
          <w:sz w:val="24"/>
          <w:szCs w:val="24"/>
        </w:rPr>
        <w:t>），</w:t>
      </w:r>
      <w:r>
        <w:rPr>
          <w:rFonts w:hint="eastAsia" w:ascii="宋体" w:hAnsi="宋体" w:eastAsia="宋体" w:cs="宋体"/>
          <w:sz w:val="24"/>
          <w:szCs w:val="24"/>
        </w:rPr>
        <w:t>在成交供应商履行每个季度的全部合同义务后，成交供应商将正规发票原件等资料交给采购人验收。经采购人验收通过后，7个工作日内支付成交供应商当季度服务合同款项。</w:t>
      </w:r>
    </w:p>
    <w:p w14:paraId="22FDB114">
      <w:pPr>
        <w:spacing w:line="360" w:lineRule="auto"/>
        <w:ind w:firstLine="560"/>
        <w:rPr>
          <w:rFonts w:ascii="Times New Roman" w:hAnsi="Times New Roman" w:eastAsia="宋体" w:cs="Times New Roman"/>
          <w:szCs w:val="20"/>
        </w:rPr>
      </w:pPr>
      <w:r>
        <w:rPr>
          <w:rFonts w:hint="eastAsia" w:ascii="宋体" w:hAnsi="宋体" w:eastAsia="宋体" w:cs="宋体"/>
          <w:color w:val="000000"/>
          <w:kern w:val="0"/>
          <w:sz w:val="24"/>
          <w:szCs w:val="24"/>
        </w:rPr>
        <w:t>5.2如成交供应商书面明确表示无需预付款，合同款据实结算，每季度一结（</w:t>
      </w:r>
      <w:r>
        <w:rPr>
          <w:rFonts w:hint="eastAsia" w:ascii="宋体" w:hAnsi="宋体" w:eastAsia="宋体" w:cs="宋体"/>
          <w:b/>
          <w:color w:val="000000"/>
          <w:kern w:val="0"/>
          <w:sz w:val="24"/>
          <w:szCs w:val="24"/>
          <w:highlight w:val="yellow"/>
        </w:rPr>
        <w:t>季度实际结算款=单价金额*3个月*实际人数</w:t>
      </w:r>
      <w:r>
        <w:rPr>
          <w:rFonts w:hint="eastAsia" w:ascii="宋体" w:hAnsi="宋体" w:eastAsia="宋体" w:cs="宋体"/>
          <w:color w:val="000000"/>
          <w:kern w:val="0"/>
          <w:sz w:val="24"/>
          <w:szCs w:val="24"/>
        </w:rPr>
        <w:t>），</w:t>
      </w:r>
      <w:r>
        <w:rPr>
          <w:rFonts w:hint="eastAsia" w:ascii="宋体" w:hAnsi="宋体" w:eastAsia="宋体" w:cs="宋体"/>
          <w:sz w:val="24"/>
          <w:szCs w:val="24"/>
        </w:rPr>
        <w:t>在成交供应商履行每个季度的全部合同义务后，成交供应商将正规发票原件等资料交给采购人验收。经采购人验收通过后，7个工作日内支付成交供应商当季度服务合同款项。</w:t>
      </w:r>
    </w:p>
    <w:p w14:paraId="254FD3A6">
      <w:pPr>
        <w:spacing w:line="360" w:lineRule="auto"/>
        <w:ind w:firstLine="482" w:firstLineChars="200"/>
        <w:rPr>
          <w:rFonts w:ascii="宋体" w:hAnsi="宋体" w:eastAsia="宋体" w:cs="宋体"/>
          <w:b/>
          <w:bCs/>
          <w:sz w:val="24"/>
          <w:szCs w:val="20"/>
        </w:rPr>
      </w:pPr>
      <w:r>
        <w:rPr>
          <w:rFonts w:hint="eastAsia" w:ascii="宋体" w:hAnsi="宋体" w:eastAsia="宋体" w:cs="宋体"/>
          <w:b/>
          <w:bCs/>
          <w:sz w:val="24"/>
          <w:szCs w:val="20"/>
          <w:highlight w:val="yellow"/>
        </w:rPr>
        <w:t>注：单价金额=合同总金额/ 85人（暂定人数）/12个月</w:t>
      </w:r>
    </w:p>
    <w:p w14:paraId="1575AAE7">
      <w:pPr>
        <w:spacing w:line="360" w:lineRule="auto"/>
        <w:ind w:firstLine="482" w:firstLineChars="200"/>
        <w:rPr>
          <w:rFonts w:ascii="宋体" w:hAnsi="宋体" w:eastAsia="宋体" w:cs="宋体"/>
          <w:sz w:val="24"/>
          <w:szCs w:val="24"/>
        </w:rPr>
      </w:pPr>
      <w:r>
        <w:rPr>
          <w:rFonts w:hint="eastAsia" w:ascii="宋体" w:hAnsi="宋体" w:eastAsia="宋体" w:cs="宋体"/>
          <w:b/>
          <w:sz w:val="24"/>
          <w:szCs w:val="24"/>
        </w:rPr>
        <w:t>六、</w:t>
      </w:r>
      <w:r>
        <w:rPr>
          <w:rFonts w:hint="eastAsia" w:ascii="宋体" w:hAnsi="宋体" w:eastAsia="宋体" w:cs="宋体"/>
          <w:sz w:val="24"/>
          <w:szCs w:val="24"/>
        </w:rPr>
        <w:t>成交供应商应为本项目服务人员依法缴纳社会保险费、住房公积金及其他相关费用。</w:t>
      </w:r>
    </w:p>
    <w:p w14:paraId="719A0439">
      <w:pPr>
        <w:spacing w:line="360" w:lineRule="auto"/>
        <w:ind w:firstLine="482" w:firstLineChars="200"/>
        <w:rPr>
          <w:rFonts w:ascii="宋体" w:hAnsi="宋体" w:eastAsia="宋体" w:cs="宋体"/>
          <w:color w:val="000000"/>
          <w:sz w:val="24"/>
          <w:szCs w:val="24"/>
        </w:rPr>
      </w:pPr>
      <w:r>
        <w:rPr>
          <w:rFonts w:hint="eastAsia" w:ascii="宋体" w:hAnsi="宋体" w:eastAsia="宋体" w:cs="宋体"/>
          <w:b/>
          <w:bCs/>
          <w:color w:val="000000"/>
          <w:sz w:val="24"/>
          <w:szCs w:val="24"/>
        </w:rPr>
        <w:t>七、服务地点：</w:t>
      </w:r>
      <w:r>
        <w:rPr>
          <w:rFonts w:hint="eastAsia" w:ascii="宋体" w:hAnsi="宋体" w:eastAsia="宋体" w:cs="宋体"/>
          <w:color w:val="000000"/>
          <w:sz w:val="24"/>
          <w:szCs w:val="24"/>
        </w:rPr>
        <w:t>马鞍山市。</w:t>
      </w:r>
    </w:p>
    <w:p w14:paraId="050ACD08">
      <w:pPr>
        <w:adjustRightInd w:val="0"/>
        <w:snapToGrid w:val="0"/>
        <w:spacing w:line="360" w:lineRule="auto"/>
        <w:ind w:firstLine="482" w:firstLineChars="200"/>
        <w:contextualSpacing/>
        <w:rPr>
          <w:rFonts w:ascii="宋体" w:hAnsi="宋体" w:eastAsia="宋体" w:cs="宋体"/>
          <w:color w:val="000000"/>
          <w:sz w:val="24"/>
          <w:szCs w:val="24"/>
        </w:rPr>
      </w:pPr>
      <w:r>
        <w:rPr>
          <w:rFonts w:hint="eastAsia" w:ascii="宋体" w:hAnsi="宋体" w:eastAsia="宋体" w:cs="宋体"/>
          <w:b/>
          <w:bCs/>
          <w:color w:val="000000"/>
          <w:sz w:val="24"/>
          <w:szCs w:val="24"/>
        </w:rPr>
        <w:t>八、</w:t>
      </w:r>
      <w:r>
        <w:rPr>
          <w:rFonts w:hint="eastAsia" w:ascii="宋体" w:hAnsi="宋体" w:eastAsia="宋体" w:cs="宋体"/>
          <w:color w:val="000000"/>
          <w:sz w:val="24"/>
          <w:szCs w:val="24"/>
        </w:rPr>
        <w:t>采购人提供的设施场所、材料配件等的所有权归采购人，如因人为原因损坏，由成交供应商负责赔偿。</w:t>
      </w:r>
    </w:p>
    <w:p w14:paraId="1FB81889">
      <w:pPr>
        <w:spacing w:line="360" w:lineRule="auto"/>
        <w:ind w:firstLine="482" w:firstLineChars="200"/>
        <w:contextualSpacing/>
        <w:rPr>
          <w:rFonts w:ascii="宋体" w:hAnsi="宋体" w:eastAsia="宋体" w:cs="宋体"/>
          <w:sz w:val="24"/>
          <w:szCs w:val="24"/>
        </w:rPr>
      </w:pPr>
      <w:r>
        <w:rPr>
          <w:rFonts w:hint="eastAsia" w:ascii="宋体" w:hAnsi="宋体" w:eastAsia="宋体" w:cs="宋体"/>
          <w:b/>
          <w:bCs/>
          <w:sz w:val="24"/>
          <w:szCs w:val="24"/>
        </w:rPr>
        <w:t>九、成交供应商不得将本项目转包，一经发现，采购人有权终止、解除合同并要求成交供应商赔偿。</w:t>
      </w:r>
    </w:p>
    <w:p w14:paraId="11A2F487">
      <w:pPr>
        <w:spacing w:line="360" w:lineRule="auto"/>
        <w:ind w:firstLine="482" w:firstLineChars="200"/>
        <w:contextualSpacing/>
        <w:rPr>
          <w:rFonts w:ascii="Times New Roman" w:hAnsi="Times New Roman" w:eastAsia="宋体" w:cs="Times New Roman"/>
          <w:szCs w:val="20"/>
        </w:rPr>
      </w:pPr>
      <w:r>
        <w:rPr>
          <w:rFonts w:hint="eastAsia" w:ascii="宋体" w:hAnsi="宋体" w:eastAsia="宋体" w:cs="宋体"/>
          <w:b/>
          <w:bCs/>
          <w:sz w:val="24"/>
          <w:szCs w:val="24"/>
        </w:rPr>
        <w:t>十、本项目合同履行期间，合同金额一律不调整，成交供应商须综合考虑风险，成交后，不得以任何理由要求采购人增加费用。</w:t>
      </w:r>
    </w:p>
    <w:p w14:paraId="222041E7">
      <w:pPr>
        <w:rPr>
          <w:rFonts w:ascii="Times New Roman" w:hAnsi="Times New Roman" w:eastAsia="宋体" w:cs="Times New Roman"/>
          <w:szCs w:val="20"/>
        </w:rPr>
      </w:pPr>
    </w:p>
    <w:p w14:paraId="2EC3CD8C">
      <w:pPr>
        <w:spacing w:beforeLines="50" w:afterLines="50"/>
        <w:ind w:firstLine="320" w:firstLineChars="100"/>
        <w:rPr>
          <w:rFonts w:ascii="宋体" w:hAnsi="宋体" w:eastAsia="宋体" w:cs="宋体"/>
          <w:bCs/>
          <w:sz w:val="32"/>
          <w:szCs w:val="32"/>
        </w:rPr>
      </w:pPr>
    </w:p>
    <w:p w14:paraId="5558F1B3">
      <w:pPr>
        <w:spacing w:line="540" w:lineRule="exact"/>
        <w:ind w:firstLine="643" w:firstLineChars="200"/>
        <w:jc w:val="center"/>
        <w:rPr>
          <w:rFonts w:ascii="Cambria" w:hAnsi="Cambria" w:eastAsia="宋体" w:cs="Times New Roman"/>
          <w:b/>
          <w:bCs/>
          <w:kern w:val="0"/>
          <w:sz w:val="32"/>
          <w:szCs w:val="32"/>
        </w:rPr>
      </w:pPr>
    </w:p>
    <w:p w14:paraId="707917D4">
      <w:pPr>
        <w:spacing w:line="540" w:lineRule="exact"/>
        <w:ind w:firstLine="643" w:firstLineChars="200"/>
        <w:jc w:val="center"/>
        <w:rPr>
          <w:rFonts w:ascii="Cambria" w:hAnsi="Cambria" w:eastAsia="宋体" w:cs="Times New Roman"/>
          <w:b/>
          <w:bCs/>
          <w:kern w:val="0"/>
          <w:sz w:val="32"/>
          <w:szCs w:val="32"/>
        </w:rPr>
      </w:pPr>
    </w:p>
    <w:p w14:paraId="065EF41D">
      <w:pPr>
        <w:spacing w:line="540" w:lineRule="exact"/>
        <w:ind w:firstLine="643" w:firstLineChars="200"/>
        <w:jc w:val="center"/>
        <w:rPr>
          <w:rFonts w:ascii="Cambria" w:hAnsi="Cambria" w:eastAsia="宋体" w:cs="Times New Roman"/>
          <w:b/>
          <w:bCs/>
          <w:kern w:val="0"/>
          <w:sz w:val="32"/>
          <w:szCs w:val="32"/>
        </w:rPr>
      </w:pPr>
    </w:p>
    <w:p w14:paraId="27E1D82E">
      <w:pPr>
        <w:spacing w:line="540" w:lineRule="exact"/>
        <w:ind w:firstLine="643" w:firstLineChars="200"/>
        <w:jc w:val="center"/>
        <w:rPr>
          <w:rFonts w:ascii="Cambria" w:hAnsi="Cambria" w:eastAsia="宋体" w:cs="Times New Roman"/>
          <w:b/>
          <w:bCs/>
          <w:kern w:val="0"/>
          <w:sz w:val="32"/>
          <w:szCs w:val="32"/>
        </w:rPr>
      </w:pPr>
    </w:p>
    <w:p w14:paraId="042DF046">
      <w:pPr>
        <w:spacing w:line="540" w:lineRule="exact"/>
        <w:ind w:firstLine="643" w:firstLineChars="200"/>
        <w:jc w:val="center"/>
        <w:rPr>
          <w:rFonts w:ascii="Cambria" w:hAnsi="Cambria" w:eastAsia="宋体" w:cs="Times New Roman"/>
          <w:b/>
          <w:bCs/>
          <w:kern w:val="0"/>
          <w:sz w:val="32"/>
          <w:szCs w:val="32"/>
        </w:rPr>
      </w:pPr>
    </w:p>
    <w:p w14:paraId="44ACA91B">
      <w:pPr>
        <w:spacing w:line="540" w:lineRule="exact"/>
        <w:ind w:firstLine="643" w:firstLineChars="200"/>
        <w:jc w:val="center"/>
        <w:rPr>
          <w:rFonts w:ascii="Cambria" w:hAnsi="Cambria" w:eastAsia="宋体" w:cs="Times New Roman"/>
          <w:b/>
          <w:bCs/>
          <w:kern w:val="0"/>
          <w:sz w:val="32"/>
          <w:szCs w:val="32"/>
        </w:rPr>
      </w:pPr>
    </w:p>
    <w:p w14:paraId="5BAAA58C">
      <w:pPr>
        <w:spacing w:line="540" w:lineRule="exact"/>
        <w:ind w:firstLine="643" w:firstLineChars="200"/>
        <w:jc w:val="center"/>
        <w:rPr>
          <w:rFonts w:ascii="Cambria" w:hAnsi="Cambria" w:eastAsia="宋体" w:cs="Times New Roman"/>
          <w:b/>
          <w:bCs/>
          <w:kern w:val="0"/>
          <w:sz w:val="32"/>
          <w:szCs w:val="32"/>
        </w:rPr>
      </w:pPr>
    </w:p>
    <w:p w14:paraId="25110BF0">
      <w:pPr>
        <w:spacing w:line="540" w:lineRule="exact"/>
        <w:ind w:firstLine="643" w:firstLineChars="200"/>
        <w:jc w:val="center"/>
        <w:rPr>
          <w:rFonts w:ascii="Cambria" w:hAnsi="Cambria" w:eastAsia="宋体" w:cs="Times New Roman"/>
          <w:b/>
          <w:bCs/>
          <w:kern w:val="0"/>
          <w:sz w:val="32"/>
          <w:szCs w:val="32"/>
        </w:rPr>
      </w:pPr>
    </w:p>
    <w:p w14:paraId="0987C81F">
      <w:pPr>
        <w:spacing w:line="540" w:lineRule="exact"/>
        <w:rPr>
          <w:rFonts w:ascii="Cambria" w:hAnsi="Cambria" w:eastAsia="宋体" w:cs="Times New Roman"/>
          <w:b/>
          <w:bCs/>
          <w:kern w:val="0"/>
          <w:sz w:val="32"/>
          <w:szCs w:val="32"/>
        </w:rPr>
      </w:pPr>
    </w:p>
    <w:p w14:paraId="79B08B37">
      <w:pPr>
        <w:spacing w:line="540" w:lineRule="exact"/>
        <w:ind w:firstLine="643" w:firstLineChars="200"/>
        <w:jc w:val="center"/>
        <w:rPr>
          <w:rFonts w:ascii="宋体" w:hAnsi="宋体" w:eastAsia="Calibri" w:cs="Times New Roman"/>
          <w:b/>
          <w:szCs w:val="20"/>
        </w:rPr>
      </w:pPr>
      <w:r>
        <w:rPr>
          <w:rFonts w:hint="eastAsia" w:ascii="Cambria" w:hAnsi="Cambria" w:eastAsia="宋体" w:cs="Times New Roman"/>
          <w:b/>
          <w:bCs/>
          <w:kern w:val="0"/>
          <w:sz w:val="32"/>
          <w:szCs w:val="32"/>
        </w:rPr>
        <w:t xml:space="preserve">第六章  </w:t>
      </w:r>
      <w:bookmarkEnd w:id="53"/>
      <w:bookmarkEnd w:id="54"/>
      <w:r>
        <w:rPr>
          <w:rFonts w:hint="eastAsia" w:ascii="Cambria" w:hAnsi="Cambria" w:eastAsia="宋体" w:cs="Times New Roman"/>
          <w:b/>
          <w:bCs/>
          <w:kern w:val="0"/>
          <w:sz w:val="32"/>
          <w:szCs w:val="32"/>
        </w:rPr>
        <w:t>响应文件格式</w:t>
      </w:r>
      <w:bookmarkEnd w:id="57"/>
    </w:p>
    <w:p w14:paraId="73022F76">
      <w:pPr>
        <w:adjustRightInd w:val="0"/>
        <w:snapToGrid w:val="0"/>
        <w:spacing w:line="520" w:lineRule="exact"/>
        <w:jc w:val="center"/>
        <w:rPr>
          <w:rFonts w:ascii="宋体" w:hAnsi="宋体" w:eastAsia="Calibri" w:cs="Times New Roman"/>
          <w:sz w:val="28"/>
          <w:szCs w:val="28"/>
          <w:bdr w:val="single" w:color="auto" w:sz="4" w:space="0"/>
        </w:rPr>
      </w:pPr>
    </w:p>
    <w:p w14:paraId="7F4FE970">
      <w:pPr>
        <w:adjustRightInd w:val="0"/>
        <w:snapToGrid w:val="0"/>
        <w:spacing w:line="520" w:lineRule="exact"/>
        <w:jc w:val="center"/>
        <w:rPr>
          <w:rFonts w:ascii="宋体" w:hAnsi="宋体" w:eastAsia="宋体" w:cs="Arial"/>
          <w:b/>
          <w:sz w:val="36"/>
          <w:szCs w:val="36"/>
        </w:rPr>
      </w:pPr>
      <w:r>
        <w:rPr>
          <w:rFonts w:hint="eastAsia" w:ascii="宋体" w:hAnsi="宋体" w:eastAsia="宋体" w:cs="宋体"/>
          <w:b/>
          <w:sz w:val="36"/>
          <w:szCs w:val="36"/>
        </w:rPr>
        <w:t>项目名称：马鞍山农村商业银行2025年保安服务采购项目</w:t>
      </w:r>
    </w:p>
    <w:p w14:paraId="48DEEB3B">
      <w:pPr>
        <w:adjustRightInd w:val="0"/>
        <w:snapToGrid w:val="0"/>
        <w:spacing w:line="520" w:lineRule="exact"/>
        <w:jc w:val="center"/>
        <w:rPr>
          <w:rFonts w:ascii="宋体" w:hAnsi="宋体" w:eastAsia="宋体" w:cs="Arial"/>
          <w:b/>
          <w:sz w:val="36"/>
          <w:szCs w:val="36"/>
        </w:rPr>
      </w:pPr>
      <w:r>
        <w:rPr>
          <w:rFonts w:hint="eastAsia" w:ascii="宋体" w:hAnsi="宋体" w:eastAsia="宋体" w:cs="宋体"/>
          <w:b/>
          <w:sz w:val="36"/>
          <w:szCs w:val="36"/>
        </w:rPr>
        <w:t>项目编号：</w:t>
      </w:r>
      <w:r>
        <w:rPr>
          <w:rFonts w:hint="eastAsia" w:ascii="宋体" w:hAnsi="宋体" w:eastAsia="宋体" w:cs="Arial"/>
          <w:b/>
          <w:sz w:val="36"/>
          <w:szCs w:val="36"/>
        </w:rPr>
        <w:t>MASJY-XM-F-2025-</w:t>
      </w:r>
    </w:p>
    <w:p w14:paraId="5F33C7B5">
      <w:pPr>
        <w:jc w:val="left"/>
        <w:rPr>
          <w:rFonts w:ascii="Arial" w:hAnsi="Arial" w:eastAsia="黑体" w:cs="Times New Roman"/>
          <w:b/>
          <w:sz w:val="32"/>
          <w:szCs w:val="20"/>
        </w:rPr>
      </w:pPr>
    </w:p>
    <w:p w14:paraId="0DFF3041">
      <w:pPr>
        <w:rPr>
          <w:rFonts w:ascii="Calibri" w:hAnsi="Calibri" w:eastAsia="Calibri" w:cs="Times New Roman"/>
          <w:szCs w:val="20"/>
        </w:rPr>
      </w:pPr>
    </w:p>
    <w:p w14:paraId="28599EEE">
      <w:pPr>
        <w:jc w:val="left"/>
        <w:rPr>
          <w:rFonts w:ascii="Arial" w:hAnsi="Arial" w:eastAsia="黑体" w:cs="Times New Roman"/>
          <w:b/>
          <w:sz w:val="32"/>
          <w:szCs w:val="20"/>
        </w:rPr>
      </w:pPr>
    </w:p>
    <w:p w14:paraId="40BB94EF">
      <w:pPr>
        <w:jc w:val="center"/>
        <w:rPr>
          <w:rFonts w:ascii="宋体" w:hAnsi="宋体" w:eastAsia="Calibri" w:cs="Times New Roman"/>
          <w:b/>
          <w:sz w:val="72"/>
          <w:szCs w:val="96"/>
        </w:rPr>
      </w:pPr>
      <w:r>
        <w:rPr>
          <w:rFonts w:hint="eastAsia" w:ascii="宋体" w:hAnsi="宋体" w:eastAsia="宋体" w:cs="宋体"/>
          <w:b/>
          <w:sz w:val="72"/>
          <w:szCs w:val="96"/>
        </w:rPr>
        <w:t>响</w:t>
      </w:r>
    </w:p>
    <w:p w14:paraId="3B5A20C1">
      <w:pPr>
        <w:jc w:val="center"/>
        <w:rPr>
          <w:rFonts w:ascii="宋体" w:hAnsi="宋体" w:eastAsia="Calibri" w:cs="Times New Roman"/>
          <w:b/>
          <w:sz w:val="72"/>
          <w:szCs w:val="96"/>
        </w:rPr>
      </w:pPr>
      <w:r>
        <w:rPr>
          <w:rFonts w:hint="eastAsia" w:ascii="宋体" w:hAnsi="宋体" w:eastAsia="宋体" w:cs="宋体"/>
          <w:b/>
          <w:sz w:val="72"/>
          <w:szCs w:val="96"/>
        </w:rPr>
        <w:t>应</w:t>
      </w:r>
    </w:p>
    <w:p w14:paraId="0ED22FB7">
      <w:pPr>
        <w:jc w:val="center"/>
        <w:rPr>
          <w:rFonts w:ascii="宋体" w:hAnsi="宋体" w:eastAsia="Calibri" w:cs="Times New Roman"/>
          <w:b/>
          <w:sz w:val="72"/>
          <w:szCs w:val="96"/>
        </w:rPr>
      </w:pPr>
      <w:r>
        <w:rPr>
          <w:rFonts w:hint="eastAsia" w:ascii="宋体" w:hAnsi="宋体" w:eastAsia="宋体" w:cs="宋体"/>
          <w:b/>
          <w:sz w:val="72"/>
          <w:szCs w:val="96"/>
        </w:rPr>
        <w:t>文</w:t>
      </w:r>
    </w:p>
    <w:p w14:paraId="0313F8F4">
      <w:pPr>
        <w:jc w:val="center"/>
        <w:rPr>
          <w:rFonts w:ascii="宋体" w:hAnsi="宋体" w:eastAsia="Calibri" w:cs="Times New Roman"/>
          <w:b/>
          <w:sz w:val="72"/>
          <w:szCs w:val="96"/>
        </w:rPr>
      </w:pPr>
      <w:r>
        <w:rPr>
          <w:rFonts w:hint="eastAsia" w:ascii="宋体" w:hAnsi="宋体" w:eastAsia="宋体" w:cs="宋体"/>
          <w:b/>
          <w:sz w:val="72"/>
          <w:szCs w:val="96"/>
        </w:rPr>
        <w:t>件</w:t>
      </w:r>
    </w:p>
    <w:p w14:paraId="6B436716">
      <w:pPr>
        <w:tabs>
          <w:tab w:val="center" w:pos="4589"/>
          <w:tab w:val="left" w:pos="7800"/>
        </w:tabs>
        <w:spacing w:line="360" w:lineRule="auto"/>
        <w:jc w:val="center"/>
        <w:rPr>
          <w:rFonts w:ascii="宋体" w:hAnsi="宋体" w:eastAsia="Calibri" w:cs="Times New Roman"/>
          <w:b/>
          <w:sz w:val="36"/>
          <w:szCs w:val="36"/>
        </w:rPr>
      </w:pPr>
    </w:p>
    <w:p w14:paraId="2A3C7D14">
      <w:pPr>
        <w:tabs>
          <w:tab w:val="center" w:pos="4589"/>
          <w:tab w:val="left" w:pos="7800"/>
        </w:tabs>
        <w:spacing w:line="360" w:lineRule="auto"/>
        <w:jc w:val="center"/>
        <w:rPr>
          <w:rFonts w:ascii="宋体" w:hAnsi="宋体" w:eastAsia="Calibri" w:cs="Times New Roman"/>
          <w:b/>
          <w:sz w:val="36"/>
          <w:szCs w:val="36"/>
        </w:rPr>
      </w:pPr>
    </w:p>
    <w:p w14:paraId="07FD2971">
      <w:pPr>
        <w:tabs>
          <w:tab w:val="center" w:pos="4589"/>
          <w:tab w:val="left" w:pos="7800"/>
        </w:tabs>
        <w:spacing w:line="360" w:lineRule="auto"/>
        <w:jc w:val="center"/>
        <w:rPr>
          <w:rFonts w:ascii="宋体" w:hAnsi="宋体" w:eastAsia="Calibri" w:cs="Times New Roman"/>
          <w:sz w:val="36"/>
          <w:szCs w:val="36"/>
        </w:rPr>
      </w:pPr>
      <w:r>
        <w:rPr>
          <w:rFonts w:hint="eastAsia" w:ascii="宋体" w:hAnsi="宋体" w:eastAsia="宋体" w:cs="宋体"/>
          <w:b/>
          <w:sz w:val="36"/>
          <w:szCs w:val="36"/>
        </w:rPr>
        <w:t>供应商名称</w:t>
      </w:r>
      <w:r>
        <w:rPr>
          <w:rFonts w:hint="eastAsia" w:ascii="宋体" w:hAnsi="宋体" w:eastAsia="宋体" w:cs="宋体"/>
          <w:sz w:val="36"/>
          <w:szCs w:val="36"/>
        </w:rPr>
        <w:t>：</w:t>
      </w:r>
      <w:r>
        <w:rPr>
          <w:rFonts w:hint="eastAsia" w:ascii="宋体" w:hAnsi="宋体" w:eastAsia="Calibri" w:cs="Arial"/>
          <w:b/>
          <w:sz w:val="36"/>
          <w:szCs w:val="36"/>
        </w:rPr>
        <w:t>_______________</w:t>
      </w:r>
    </w:p>
    <w:p w14:paraId="037A65C9">
      <w:pPr>
        <w:spacing w:line="360" w:lineRule="auto"/>
        <w:jc w:val="center"/>
        <w:rPr>
          <w:rFonts w:ascii="宋体" w:hAnsi="宋体" w:eastAsia="宋体" w:cs="Times New Roman"/>
          <w:b/>
          <w:sz w:val="36"/>
          <w:szCs w:val="36"/>
          <w:u w:val="single"/>
        </w:rPr>
      </w:pPr>
      <w:r>
        <w:rPr>
          <w:rFonts w:hint="eastAsia" w:ascii="宋体" w:hAnsi="宋体" w:eastAsia="宋体" w:cs="宋体"/>
          <w:b/>
          <w:sz w:val="36"/>
          <w:szCs w:val="36"/>
        </w:rPr>
        <w:t>日期：</w:t>
      </w:r>
      <w:r>
        <w:rPr>
          <w:rFonts w:hint="eastAsia" w:ascii="宋体" w:hAnsi="宋体" w:eastAsia="宋体" w:cs="Times New Roman"/>
          <w:b/>
          <w:sz w:val="36"/>
          <w:szCs w:val="36"/>
          <w:u w:val="single"/>
        </w:rPr>
        <w:t xml:space="preserve">   </w:t>
      </w:r>
      <w:r>
        <w:rPr>
          <w:rFonts w:hint="eastAsia" w:ascii="宋体" w:hAnsi="宋体" w:eastAsia="宋体" w:cs="宋体"/>
          <w:b/>
          <w:sz w:val="36"/>
          <w:szCs w:val="36"/>
          <w:u w:val="single"/>
        </w:rPr>
        <w:t>年</w:t>
      </w:r>
      <w:r>
        <w:rPr>
          <w:rFonts w:hint="eastAsia" w:ascii="宋体" w:hAnsi="宋体" w:eastAsia="Calibri" w:cs="Times New Roman"/>
          <w:b/>
          <w:sz w:val="36"/>
          <w:szCs w:val="36"/>
          <w:u w:val="single"/>
        </w:rPr>
        <w:t xml:space="preserve">  </w:t>
      </w:r>
      <w:r>
        <w:rPr>
          <w:rFonts w:hint="eastAsia" w:ascii="宋体" w:hAnsi="宋体" w:eastAsia="宋体" w:cs="宋体"/>
          <w:b/>
          <w:sz w:val="36"/>
          <w:szCs w:val="36"/>
          <w:u w:val="single"/>
        </w:rPr>
        <w:t>月</w:t>
      </w:r>
      <w:r>
        <w:rPr>
          <w:rFonts w:hint="eastAsia" w:ascii="宋体" w:hAnsi="宋体" w:eastAsia="Calibri" w:cs="Times New Roman"/>
          <w:b/>
          <w:sz w:val="36"/>
          <w:szCs w:val="36"/>
          <w:u w:val="single"/>
        </w:rPr>
        <w:t xml:space="preserve">  </w:t>
      </w:r>
      <w:r>
        <w:rPr>
          <w:rFonts w:hint="eastAsia" w:ascii="宋体" w:hAnsi="宋体" w:eastAsia="宋体" w:cs="宋体"/>
          <w:b/>
          <w:sz w:val="36"/>
          <w:szCs w:val="36"/>
          <w:u w:val="single"/>
        </w:rPr>
        <w:t>日</w:t>
      </w:r>
    </w:p>
    <w:p w14:paraId="7B989892">
      <w:pPr>
        <w:jc w:val="center"/>
        <w:outlineLvl w:val="0"/>
        <w:rPr>
          <w:rFonts w:ascii="宋体" w:hAnsi="宋体" w:eastAsia="宋体" w:cs="Arial"/>
          <w:bCs/>
          <w:kern w:val="0"/>
          <w:sz w:val="36"/>
          <w:szCs w:val="32"/>
        </w:rPr>
      </w:pPr>
      <w:r>
        <w:rPr>
          <w:rFonts w:ascii="宋体" w:hAnsi="宋体" w:eastAsia="宋体" w:cs="Arial"/>
          <w:bCs/>
          <w:kern w:val="0"/>
          <w:sz w:val="36"/>
          <w:szCs w:val="32"/>
        </w:rPr>
        <w:br w:type="page"/>
      </w:r>
      <w:bookmarkStart w:id="58" w:name="_Toc4575"/>
      <w:bookmarkStart w:id="59" w:name="_Toc62222321"/>
    </w:p>
    <w:p w14:paraId="1EECAA86">
      <w:pPr>
        <w:jc w:val="center"/>
        <w:outlineLvl w:val="0"/>
        <w:rPr>
          <w:rFonts w:ascii="宋体" w:hAnsi="宋体" w:eastAsia="宋体" w:cs="Arial"/>
          <w:b/>
          <w:bCs/>
          <w:kern w:val="0"/>
          <w:sz w:val="36"/>
          <w:szCs w:val="32"/>
        </w:rPr>
      </w:pPr>
      <w:r>
        <w:rPr>
          <w:rFonts w:hint="eastAsia" w:ascii="宋体" w:hAnsi="宋体" w:eastAsia="宋体" w:cs="Arial"/>
          <w:b/>
          <w:bCs/>
          <w:kern w:val="0"/>
          <w:sz w:val="36"/>
          <w:szCs w:val="32"/>
        </w:rPr>
        <w:t>目  录</w:t>
      </w:r>
      <w:bookmarkEnd w:id="58"/>
      <w:bookmarkEnd w:id="59"/>
    </w:p>
    <w:p w14:paraId="47F20C3C">
      <w:pPr>
        <w:ind w:right="42" w:rightChars="20"/>
        <w:jc w:val="center"/>
        <w:rPr>
          <w:rFonts w:ascii="宋体" w:hAnsi="宋体" w:eastAsia="Calibri" w:cs="Arial"/>
          <w:b/>
          <w:sz w:val="36"/>
          <w:szCs w:val="20"/>
        </w:rPr>
      </w:pPr>
    </w:p>
    <w:p w14:paraId="62F5D646">
      <w:pPr>
        <w:spacing w:line="480" w:lineRule="auto"/>
        <w:rPr>
          <w:rFonts w:ascii="宋体" w:hAnsi="宋体" w:eastAsia="宋体" w:cs="Times New Roman"/>
          <w:b/>
          <w:sz w:val="28"/>
          <w:szCs w:val="28"/>
        </w:rPr>
      </w:pPr>
      <w:bookmarkStart w:id="60" w:name="_Toc62222322"/>
      <w:bookmarkStart w:id="61" w:name="_Toc21432"/>
      <w:r>
        <w:rPr>
          <w:rFonts w:hint="eastAsia" w:ascii="宋体" w:hAnsi="宋体" w:eastAsia="宋体" w:cs="Times New Roman"/>
          <w:b/>
          <w:sz w:val="28"/>
          <w:szCs w:val="28"/>
        </w:rPr>
        <w:t>一、报价表……………………………………………………（页码）</w:t>
      </w:r>
    </w:p>
    <w:p w14:paraId="1F89E0F3">
      <w:pPr>
        <w:spacing w:line="480" w:lineRule="auto"/>
        <w:rPr>
          <w:rFonts w:ascii="宋体" w:hAnsi="宋体" w:eastAsia="宋体" w:cs="Times New Roman"/>
          <w:b/>
          <w:sz w:val="30"/>
          <w:szCs w:val="30"/>
        </w:rPr>
      </w:pPr>
      <w:r>
        <w:rPr>
          <w:rFonts w:hint="eastAsia" w:ascii="宋体" w:hAnsi="宋体" w:eastAsia="宋体" w:cs="Times New Roman"/>
          <w:b/>
          <w:sz w:val="28"/>
          <w:szCs w:val="28"/>
        </w:rPr>
        <w:t>二、报价函……………………………………………………（页码）</w:t>
      </w:r>
    </w:p>
    <w:p w14:paraId="0772EF90">
      <w:pPr>
        <w:spacing w:line="480" w:lineRule="auto"/>
        <w:rPr>
          <w:rFonts w:ascii="宋体" w:hAnsi="宋体" w:eastAsia="宋体" w:cs="Times New Roman"/>
          <w:b/>
          <w:sz w:val="28"/>
          <w:szCs w:val="28"/>
        </w:rPr>
      </w:pPr>
      <w:r>
        <w:rPr>
          <w:rFonts w:hint="eastAsia" w:ascii="宋体" w:hAnsi="宋体" w:eastAsia="宋体" w:cs="Times New Roman"/>
          <w:b/>
          <w:sz w:val="28"/>
          <w:szCs w:val="28"/>
        </w:rPr>
        <w:t>三、服务报价一览表…………………………………………（页码）</w:t>
      </w:r>
    </w:p>
    <w:p w14:paraId="5DAC0A99">
      <w:pPr>
        <w:spacing w:line="480" w:lineRule="auto"/>
        <w:rPr>
          <w:rFonts w:ascii="宋体" w:hAnsi="宋体" w:eastAsia="宋体" w:cs="Times New Roman"/>
          <w:b/>
          <w:sz w:val="28"/>
          <w:szCs w:val="28"/>
        </w:rPr>
      </w:pPr>
      <w:r>
        <w:rPr>
          <w:rFonts w:hint="eastAsia" w:ascii="宋体" w:hAnsi="宋体" w:eastAsia="宋体" w:cs="Times New Roman"/>
          <w:b/>
          <w:sz w:val="28"/>
          <w:szCs w:val="28"/>
        </w:rPr>
        <w:t>四、对采购内容及总体要求的响应…………………………（页码）</w:t>
      </w:r>
    </w:p>
    <w:p w14:paraId="5092B01C">
      <w:pPr>
        <w:spacing w:line="480" w:lineRule="auto"/>
        <w:rPr>
          <w:rFonts w:ascii="宋体" w:hAnsi="宋体" w:eastAsia="宋体" w:cs="Times New Roman"/>
          <w:b/>
          <w:sz w:val="28"/>
          <w:szCs w:val="28"/>
        </w:rPr>
      </w:pPr>
      <w:r>
        <w:rPr>
          <w:rFonts w:hint="eastAsia" w:ascii="宋体" w:hAnsi="宋体" w:eastAsia="宋体" w:cs="Times New Roman"/>
          <w:b/>
          <w:sz w:val="28"/>
          <w:szCs w:val="28"/>
        </w:rPr>
        <w:t>五、对合同条款的响应………………………………………（页码）</w:t>
      </w:r>
    </w:p>
    <w:p w14:paraId="7D743A16">
      <w:pPr>
        <w:spacing w:line="480" w:lineRule="auto"/>
        <w:rPr>
          <w:rFonts w:ascii="宋体" w:hAnsi="宋体" w:eastAsia="宋体" w:cs="Times New Roman"/>
          <w:b/>
          <w:sz w:val="28"/>
          <w:szCs w:val="28"/>
        </w:rPr>
      </w:pPr>
      <w:r>
        <w:rPr>
          <w:rFonts w:hint="eastAsia" w:ascii="宋体" w:hAnsi="宋体" w:eastAsia="宋体" w:cs="Times New Roman"/>
          <w:b/>
          <w:sz w:val="28"/>
          <w:szCs w:val="28"/>
        </w:rPr>
        <w:t>六、项目技术方案……………………………………………（页码）</w:t>
      </w:r>
    </w:p>
    <w:p w14:paraId="662903F5">
      <w:pPr>
        <w:spacing w:line="480" w:lineRule="auto"/>
        <w:rPr>
          <w:rFonts w:ascii="宋体" w:hAnsi="宋体" w:eastAsia="宋体" w:cs="Times New Roman"/>
          <w:b/>
          <w:sz w:val="28"/>
          <w:szCs w:val="28"/>
        </w:rPr>
      </w:pPr>
      <w:r>
        <w:rPr>
          <w:rFonts w:hint="eastAsia" w:ascii="宋体" w:hAnsi="宋体" w:eastAsia="宋体" w:cs="Times New Roman"/>
          <w:b/>
          <w:sz w:val="28"/>
          <w:szCs w:val="28"/>
        </w:rPr>
        <w:t>七、法定代表人身份证明及授权委托书……………………（页码）</w:t>
      </w:r>
    </w:p>
    <w:p w14:paraId="3BC75492">
      <w:pPr>
        <w:spacing w:line="480" w:lineRule="auto"/>
        <w:rPr>
          <w:rFonts w:ascii="宋体" w:hAnsi="宋体" w:eastAsia="宋体" w:cs="Times New Roman"/>
          <w:b/>
          <w:sz w:val="30"/>
          <w:szCs w:val="30"/>
        </w:rPr>
      </w:pPr>
      <w:r>
        <w:rPr>
          <w:rFonts w:hint="eastAsia" w:ascii="宋体" w:hAnsi="宋体" w:eastAsia="宋体" w:cs="Times New Roman"/>
          <w:b/>
          <w:sz w:val="28"/>
          <w:szCs w:val="28"/>
        </w:rPr>
        <w:t>八、各类资质证书及其他重要资料…………………………（页码）</w:t>
      </w:r>
    </w:p>
    <w:p w14:paraId="7A9F8AE9">
      <w:pPr>
        <w:spacing w:line="480" w:lineRule="auto"/>
        <w:jc w:val="center"/>
        <w:rPr>
          <w:rFonts w:ascii="宋体" w:hAnsi="宋体" w:eastAsia="宋体" w:cs="Times New Roman"/>
          <w:b/>
          <w:sz w:val="28"/>
          <w:szCs w:val="28"/>
          <w:lang w:bidi="he-IL"/>
        </w:rPr>
      </w:pPr>
    </w:p>
    <w:p w14:paraId="7792C342">
      <w:pPr>
        <w:spacing w:line="480" w:lineRule="auto"/>
        <w:jc w:val="center"/>
        <w:rPr>
          <w:rFonts w:ascii="宋体" w:hAnsi="宋体" w:eastAsia="宋体" w:cs="Times New Roman"/>
          <w:b/>
          <w:sz w:val="28"/>
          <w:szCs w:val="28"/>
          <w:lang w:bidi="he-IL"/>
        </w:rPr>
      </w:pPr>
    </w:p>
    <w:p w14:paraId="601E1FE5">
      <w:pPr>
        <w:spacing w:line="480" w:lineRule="auto"/>
        <w:jc w:val="center"/>
        <w:rPr>
          <w:rFonts w:ascii="宋体" w:hAnsi="宋体" w:eastAsia="宋体" w:cs="Times New Roman"/>
          <w:b/>
          <w:sz w:val="28"/>
          <w:szCs w:val="28"/>
          <w:lang w:bidi="he-IL"/>
        </w:rPr>
      </w:pPr>
    </w:p>
    <w:p w14:paraId="19318597">
      <w:pPr>
        <w:spacing w:line="480" w:lineRule="auto"/>
        <w:jc w:val="center"/>
        <w:rPr>
          <w:rFonts w:ascii="宋体" w:hAnsi="宋体" w:eastAsia="宋体" w:cs="Times New Roman"/>
          <w:b/>
          <w:sz w:val="28"/>
          <w:szCs w:val="28"/>
          <w:lang w:bidi="he-IL"/>
        </w:rPr>
      </w:pPr>
    </w:p>
    <w:p w14:paraId="0CFA18A9">
      <w:pPr>
        <w:spacing w:line="480" w:lineRule="auto"/>
        <w:jc w:val="center"/>
        <w:rPr>
          <w:rFonts w:ascii="宋体" w:hAnsi="宋体" w:eastAsia="宋体" w:cs="Times New Roman"/>
          <w:b/>
          <w:sz w:val="28"/>
          <w:szCs w:val="28"/>
          <w:lang w:bidi="he-IL"/>
        </w:rPr>
      </w:pPr>
    </w:p>
    <w:p w14:paraId="71326E44">
      <w:pPr>
        <w:spacing w:line="480" w:lineRule="auto"/>
        <w:jc w:val="center"/>
        <w:rPr>
          <w:rFonts w:ascii="宋体" w:hAnsi="宋体" w:eastAsia="宋体" w:cs="Times New Roman"/>
          <w:b/>
          <w:sz w:val="28"/>
          <w:szCs w:val="28"/>
          <w:lang w:bidi="he-IL"/>
        </w:rPr>
      </w:pPr>
    </w:p>
    <w:p w14:paraId="76E0B157">
      <w:pPr>
        <w:spacing w:line="480" w:lineRule="auto"/>
        <w:jc w:val="center"/>
        <w:rPr>
          <w:rFonts w:ascii="宋体" w:hAnsi="宋体" w:eastAsia="宋体" w:cs="Times New Roman"/>
          <w:b/>
          <w:sz w:val="28"/>
          <w:szCs w:val="28"/>
          <w:lang w:bidi="he-IL"/>
        </w:rPr>
      </w:pPr>
    </w:p>
    <w:p w14:paraId="2FACF973">
      <w:pPr>
        <w:spacing w:line="480" w:lineRule="auto"/>
        <w:jc w:val="center"/>
        <w:rPr>
          <w:rFonts w:ascii="宋体" w:hAnsi="宋体" w:eastAsia="宋体" w:cs="Times New Roman"/>
          <w:b/>
          <w:sz w:val="28"/>
          <w:szCs w:val="28"/>
          <w:lang w:bidi="he-IL"/>
        </w:rPr>
      </w:pPr>
    </w:p>
    <w:p w14:paraId="1F24F66D">
      <w:pPr>
        <w:spacing w:line="480" w:lineRule="auto"/>
        <w:jc w:val="center"/>
        <w:rPr>
          <w:rFonts w:ascii="宋体" w:hAnsi="宋体" w:eastAsia="宋体" w:cs="Times New Roman"/>
          <w:b/>
          <w:sz w:val="28"/>
          <w:szCs w:val="28"/>
          <w:lang w:bidi="he-IL"/>
        </w:rPr>
      </w:pPr>
    </w:p>
    <w:p w14:paraId="1AF039E2">
      <w:pPr>
        <w:spacing w:line="480" w:lineRule="auto"/>
        <w:jc w:val="center"/>
        <w:rPr>
          <w:rFonts w:ascii="宋体" w:hAnsi="宋体" w:eastAsia="宋体" w:cs="Times New Roman"/>
          <w:b/>
          <w:sz w:val="28"/>
          <w:szCs w:val="28"/>
          <w:lang w:bidi="he-IL"/>
        </w:rPr>
      </w:pPr>
    </w:p>
    <w:p w14:paraId="26992DF6">
      <w:pPr>
        <w:spacing w:line="480" w:lineRule="auto"/>
        <w:jc w:val="center"/>
        <w:rPr>
          <w:rFonts w:ascii="宋体" w:hAnsi="宋体" w:eastAsia="宋体" w:cs="Times New Roman"/>
          <w:b/>
          <w:sz w:val="28"/>
          <w:szCs w:val="28"/>
          <w:lang w:bidi="he-IL"/>
        </w:rPr>
      </w:pPr>
    </w:p>
    <w:p w14:paraId="40DC5953">
      <w:pPr>
        <w:spacing w:line="480" w:lineRule="auto"/>
        <w:jc w:val="center"/>
        <w:rPr>
          <w:rFonts w:ascii="宋体" w:hAnsi="宋体" w:eastAsia="宋体" w:cs="Times New Roman"/>
          <w:b/>
          <w:sz w:val="28"/>
          <w:szCs w:val="28"/>
          <w:lang w:bidi="he-IL"/>
        </w:rPr>
      </w:pPr>
    </w:p>
    <w:p w14:paraId="335ED47C">
      <w:pPr>
        <w:spacing w:line="480" w:lineRule="auto"/>
        <w:jc w:val="center"/>
        <w:rPr>
          <w:rFonts w:ascii="宋体" w:hAnsi="宋体" w:eastAsia="Calibri" w:cs="Times New Roman"/>
          <w:b/>
          <w:sz w:val="30"/>
          <w:szCs w:val="30"/>
        </w:rPr>
      </w:pPr>
      <w:r>
        <w:rPr>
          <w:rFonts w:hint="eastAsia" w:ascii="宋体" w:hAnsi="宋体" w:eastAsia="宋体" w:cs="Times New Roman"/>
          <w:b/>
          <w:sz w:val="28"/>
          <w:szCs w:val="28"/>
          <w:lang w:bidi="he-IL"/>
        </w:rPr>
        <w:t>一、</w:t>
      </w:r>
      <w:bookmarkEnd w:id="60"/>
      <w:bookmarkEnd w:id="61"/>
      <w:r>
        <w:rPr>
          <w:rFonts w:hint="eastAsia" w:ascii="宋体" w:hAnsi="宋体" w:eastAsia="宋体" w:cs="Times New Roman"/>
          <w:b/>
          <w:sz w:val="28"/>
          <w:szCs w:val="28"/>
          <w:lang w:bidi="he-IL"/>
        </w:rPr>
        <w:t>报价表</w:t>
      </w:r>
    </w:p>
    <w:tbl>
      <w:tblPr>
        <w:tblStyle w:val="29"/>
        <w:tblW w:w="852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328"/>
        <w:gridCol w:w="6192"/>
      </w:tblGrid>
      <w:tr w14:paraId="20FE63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396" w:hRule="atLeast"/>
          <w:jc w:val="center"/>
        </w:trPr>
        <w:tc>
          <w:tcPr>
            <w:tcW w:w="2328" w:type="dxa"/>
            <w:vAlign w:val="center"/>
          </w:tcPr>
          <w:p w14:paraId="3544F4F4">
            <w:pPr>
              <w:spacing w:line="360" w:lineRule="exact"/>
              <w:jc w:val="center"/>
              <w:rPr>
                <w:rFonts w:ascii="宋体" w:hAnsi="宋体" w:eastAsia="Calibri" w:cs="Times New Roman"/>
                <w:sz w:val="28"/>
                <w:szCs w:val="28"/>
              </w:rPr>
            </w:pPr>
            <w:r>
              <w:rPr>
                <w:rFonts w:hint="eastAsia" w:ascii="宋体" w:hAnsi="宋体" w:eastAsia="Calibri" w:cs="Times New Roman"/>
                <w:sz w:val="28"/>
                <w:szCs w:val="28"/>
              </w:rPr>
              <w:t>项目名称</w:t>
            </w:r>
          </w:p>
        </w:tc>
        <w:tc>
          <w:tcPr>
            <w:tcW w:w="6192" w:type="dxa"/>
            <w:vAlign w:val="center"/>
          </w:tcPr>
          <w:p w14:paraId="4185885F">
            <w:pPr>
              <w:spacing w:line="360" w:lineRule="exact"/>
              <w:jc w:val="center"/>
              <w:rPr>
                <w:rFonts w:ascii="宋体" w:hAnsi="宋体" w:eastAsia="宋体" w:cs="Times New Roman"/>
                <w:sz w:val="28"/>
                <w:szCs w:val="28"/>
              </w:rPr>
            </w:pPr>
            <w:r>
              <w:rPr>
                <w:rFonts w:hint="eastAsia" w:ascii="宋体" w:hAnsi="宋体" w:eastAsia="宋体" w:cs="Times New Roman"/>
                <w:sz w:val="28"/>
                <w:szCs w:val="28"/>
              </w:rPr>
              <w:t>马鞍山农村商业银行2025年保安服务采购项目</w:t>
            </w:r>
          </w:p>
        </w:tc>
      </w:tr>
      <w:tr w14:paraId="5FA547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260" w:hRule="atLeast"/>
          <w:jc w:val="center"/>
        </w:trPr>
        <w:tc>
          <w:tcPr>
            <w:tcW w:w="2328" w:type="dxa"/>
            <w:vAlign w:val="center"/>
          </w:tcPr>
          <w:p w14:paraId="06E6877A">
            <w:pPr>
              <w:spacing w:line="360" w:lineRule="exact"/>
              <w:jc w:val="center"/>
              <w:rPr>
                <w:rFonts w:ascii="宋体" w:hAnsi="宋体" w:eastAsia="Calibri" w:cs="Times New Roman"/>
                <w:sz w:val="28"/>
                <w:szCs w:val="28"/>
              </w:rPr>
            </w:pPr>
            <w:r>
              <w:rPr>
                <w:rFonts w:hint="eastAsia" w:ascii="宋体" w:hAnsi="宋体" w:eastAsia="Calibri" w:cs="Times New Roman"/>
                <w:sz w:val="28"/>
                <w:szCs w:val="28"/>
              </w:rPr>
              <w:t>项目编号</w:t>
            </w:r>
          </w:p>
        </w:tc>
        <w:tc>
          <w:tcPr>
            <w:tcW w:w="6192" w:type="dxa"/>
            <w:vAlign w:val="center"/>
          </w:tcPr>
          <w:p w14:paraId="2B2DACF2">
            <w:pPr>
              <w:spacing w:line="360" w:lineRule="exact"/>
              <w:jc w:val="center"/>
              <w:rPr>
                <w:rFonts w:ascii="宋体" w:hAnsi="宋体" w:eastAsia="宋体" w:cs="Times New Roman"/>
                <w:sz w:val="28"/>
                <w:szCs w:val="28"/>
              </w:rPr>
            </w:pPr>
            <w:r>
              <w:rPr>
                <w:rFonts w:hint="eastAsia" w:ascii="宋体" w:hAnsi="宋体" w:eastAsia="宋体" w:cs="Times New Roman"/>
                <w:sz w:val="28"/>
                <w:szCs w:val="28"/>
              </w:rPr>
              <w:t>MASJY-XM-F-2025-</w:t>
            </w:r>
          </w:p>
        </w:tc>
      </w:tr>
      <w:tr w14:paraId="1C4ED1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489" w:hRule="atLeast"/>
          <w:jc w:val="center"/>
        </w:trPr>
        <w:tc>
          <w:tcPr>
            <w:tcW w:w="2328" w:type="dxa"/>
            <w:vAlign w:val="center"/>
          </w:tcPr>
          <w:p w14:paraId="7A36F6F0">
            <w:pPr>
              <w:spacing w:line="360" w:lineRule="auto"/>
              <w:jc w:val="center"/>
              <w:rPr>
                <w:rFonts w:ascii="宋体" w:hAnsi="宋体" w:eastAsia="Calibri" w:cs="Times New Roman"/>
                <w:color w:val="000000"/>
                <w:sz w:val="28"/>
                <w:szCs w:val="28"/>
              </w:rPr>
            </w:pPr>
            <w:r>
              <w:rPr>
                <w:rFonts w:hint="eastAsia" w:ascii="宋体" w:hAnsi="宋体" w:eastAsia="Calibri" w:cs="Times New Roman"/>
                <w:color w:val="000000"/>
                <w:sz w:val="28"/>
                <w:szCs w:val="28"/>
              </w:rPr>
              <w:t>总报价</w:t>
            </w:r>
          </w:p>
          <w:p w14:paraId="65A079C9">
            <w:pPr>
              <w:spacing w:line="360" w:lineRule="auto"/>
              <w:jc w:val="center"/>
              <w:rPr>
                <w:rFonts w:ascii="宋体" w:hAnsi="宋体" w:eastAsia="Calibri" w:cs="Times New Roman"/>
                <w:sz w:val="28"/>
                <w:szCs w:val="28"/>
              </w:rPr>
            </w:pPr>
            <w:r>
              <w:rPr>
                <w:rFonts w:hint="eastAsia" w:ascii="宋体" w:hAnsi="宋体" w:eastAsia="宋体" w:cs="Times New Roman"/>
                <w:color w:val="000000"/>
                <w:sz w:val="28"/>
                <w:szCs w:val="28"/>
              </w:rPr>
              <w:t>（</w:t>
            </w:r>
            <w:r>
              <w:rPr>
                <w:rFonts w:hint="eastAsia" w:ascii="宋体" w:hAnsi="宋体" w:eastAsia="宋体" w:cs="宋体"/>
                <w:color w:val="000000"/>
                <w:sz w:val="28"/>
                <w:szCs w:val="28"/>
              </w:rPr>
              <w:t>人民币</w:t>
            </w:r>
            <w:r>
              <w:rPr>
                <w:rFonts w:hint="eastAsia" w:ascii="宋体" w:hAnsi="宋体" w:eastAsia="宋体" w:cs="Times New Roman"/>
                <w:color w:val="000000"/>
                <w:sz w:val="28"/>
                <w:szCs w:val="28"/>
              </w:rPr>
              <w:t>）</w:t>
            </w:r>
          </w:p>
        </w:tc>
        <w:tc>
          <w:tcPr>
            <w:tcW w:w="6192" w:type="dxa"/>
            <w:vAlign w:val="center"/>
          </w:tcPr>
          <w:p w14:paraId="42D55C0C">
            <w:pPr>
              <w:spacing w:line="360" w:lineRule="auto"/>
              <w:rPr>
                <w:rFonts w:ascii="宋体" w:hAnsi="宋体" w:eastAsia="宋体" w:cs="Times New Roman"/>
                <w:color w:val="000000"/>
                <w:sz w:val="28"/>
                <w:szCs w:val="28"/>
              </w:rPr>
            </w:pPr>
            <w:r>
              <w:rPr>
                <w:rFonts w:hint="eastAsia" w:ascii="宋体" w:hAnsi="宋体" w:eastAsia="Calibri" w:cs="Times New Roman"/>
                <w:color w:val="000000"/>
                <w:sz w:val="28"/>
                <w:szCs w:val="28"/>
              </w:rPr>
              <w:t>大写：</w:t>
            </w:r>
            <w:r>
              <w:rPr>
                <w:rFonts w:hint="eastAsia" w:ascii="宋体" w:hAnsi="宋体" w:eastAsia="Calibri" w:cs="Times New Roman"/>
                <w:color w:val="000000"/>
                <w:sz w:val="28"/>
                <w:szCs w:val="28"/>
                <w:u w:val="single"/>
              </w:rPr>
              <w:t xml:space="preserve">            </w:t>
            </w:r>
            <w:r>
              <w:rPr>
                <w:rFonts w:hint="eastAsia" w:ascii="宋体" w:hAnsi="宋体" w:eastAsia="宋体" w:cs="Times New Roman"/>
                <w:color w:val="000000"/>
                <w:sz w:val="28"/>
                <w:szCs w:val="28"/>
                <w:u w:val="single"/>
              </w:rPr>
              <w:t xml:space="preserve">      每年</w:t>
            </w:r>
          </w:p>
          <w:p w14:paraId="43C10515">
            <w:pPr>
              <w:spacing w:line="360" w:lineRule="auto"/>
              <w:rPr>
                <w:rFonts w:ascii="宋体" w:hAnsi="宋体" w:eastAsia="宋体" w:cs="Times New Roman"/>
                <w:color w:val="000000"/>
                <w:sz w:val="28"/>
                <w:szCs w:val="28"/>
              </w:rPr>
            </w:pPr>
            <w:r>
              <w:rPr>
                <w:rFonts w:hint="eastAsia" w:ascii="宋体" w:hAnsi="宋体" w:eastAsia="Calibri" w:cs="Times New Roman"/>
                <w:color w:val="000000"/>
                <w:sz w:val="28"/>
                <w:szCs w:val="28"/>
              </w:rPr>
              <w:t>小写：</w:t>
            </w:r>
            <w:r>
              <w:rPr>
                <w:rFonts w:hint="eastAsia" w:ascii="宋体" w:hAnsi="宋体" w:eastAsia="Calibri" w:cs="Times New Roman"/>
                <w:color w:val="000000"/>
                <w:sz w:val="28"/>
                <w:szCs w:val="28"/>
                <w:u w:val="single"/>
              </w:rPr>
              <w:t xml:space="preserve">                  </w:t>
            </w:r>
            <w:r>
              <w:rPr>
                <w:rFonts w:hint="eastAsia" w:ascii="宋体" w:hAnsi="宋体" w:eastAsia="宋体" w:cs="Times New Roman"/>
                <w:color w:val="000000"/>
                <w:sz w:val="28"/>
                <w:szCs w:val="28"/>
              </w:rPr>
              <w:t>元/年</w:t>
            </w:r>
          </w:p>
          <w:p w14:paraId="6895A6B2">
            <w:pPr>
              <w:spacing w:line="360" w:lineRule="auto"/>
              <w:rPr>
                <w:rFonts w:ascii="宋体" w:hAnsi="宋体" w:eastAsia="宋体" w:cs="Times New Roman"/>
                <w:sz w:val="28"/>
                <w:szCs w:val="28"/>
              </w:rPr>
            </w:pPr>
          </w:p>
        </w:tc>
      </w:tr>
    </w:tbl>
    <w:p w14:paraId="6A6911BE">
      <w:pPr>
        <w:spacing w:line="360" w:lineRule="auto"/>
        <w:rPr>
          <w:rFonts w:ascii="宋体" w:hAnsi="宋体" w:eastAsia="宋体" w:cs="宋体"/>
          <w:b/>
          <w:bCs/>
          <w:color w:val="FF0000"/>
          <w:sz w:val="24"/>
          <w:szCs w:val="24"/>
        </w:rPr>
      </w:pPr>
      <w:r>
        <w:rPr>
          <w:rFonts w:hint="eastAsia" w:ascii="宋体" w:hAnsi="宋体" w:eastAsia="宋体" w:cs="宋体"/>
          <w:b/>
          <w:bCs/>
          <w:color w:val="FF0000"/>
          <w:sz w:val="24"/>
          <w:szCs w:val="24"/>
        </w:rPr>
        <w:t>注：</w:t>
      </w:r>
    </w:p>
    <w:p w14:paraId="4BBB0FA0">
      <w:pPr>
        <w:spacing w:line="360" w:lineRule="auto"/>
        <w:rPr>
          <w:rFonts w:ascii="宋体" w:hAnsi="宋体" w:eastAsia="宋体" w:cs="宋体"/>
          <w:b/>
          <w:bCs/>
          <w:color w:val="FF0000"/>
          <w:sz w:val="24"/>
          <w:szCs w:val="24"/>
        </w:rPr>
      </w:pPr>
      <w:r>
        <w:rPr>
          <w:rFonts w:hint="eastAsia" w:ascii="宋体" w:hAnsi="宋体" w:eastAsia="宋体" w:cs="宋体"/>
          <w:b/>
          <w:bCs/>
          <w:color w:val="FF0000"/>
          <w:sz w:val="24"/>
          <w:szCs w:val="24"/>
        </w:rPr>
        <w:t>1、报价表与响应文件明细不一致的，以报价表为准。</w:t>
      </w:r>
    </w:p>
    <w:p w14:paraId="18D48412">
      <w:pPr>
        <w:spacing w:line="500" w:lineRule="exact"/>
        <w:outlineLvl w:val="0"/>
        <w:rPr>
          <w:rFonts w:ascii="Cambria" w:hAnsi="Cambria" w:eastAsia="宋体" w:cs="Times New Roman"/>
          <w:b/>
          <w:bCs/>
          <w:kern w:val="0"/>
          <w:sz w:val="32"/>
          <w:szCs w:val="32"/>
        </w:rPr>
      </w:pPr>
      <w:r>
        <w:rPr>
          <w:rFonts w:hint="eastAsia" w:ascii="宋体" w:hAnsi="宋体" w:eastAsia="宋体" w:cs="宋体"/>
          <w:b/>
          <w:bCs/>
          <w:color w:val="FF0000"/>
          <w:sz w:val="24"/>
          <w:szCs w:val="24"/>
        </w:rPr>
        <w:t>2、大写金额和小写金额不一致的，以大写金额为准。</w:t>
      </w:r>
    </w:p>
    <w:p w14:paraId="4D94CC41">
      <w:pPr>
        <w:jc w:val="right"/>
        <w:rPr>
          <w:rFonts w:ascii="宋体" w:hAnsi="宋体" w:eastAsia="宋体" w:cs="宋体"/>
          <w:sz w:val="28"/>
          <w:szCs w:val="28"/>
        </w:rPr>
      </w:pPr>
      <w:r>
        <w:rPr>
          <w:rFonts w:hint="eastAsia" w:ascii="Cambria" w:hAnsi="Cambria" w:eastAsia="宋体" w:cs="Times New Roman"/>
          <w:b/>
          <w:bCs/>
          <w:kern w:val="0"/>
          <w:sz w:val="32"/>
          <w:szCs w:val="32"/>
        </w:rPr>
        <w:t xml:space="preserve">       </w:t>
      </w:r>
      <w:r>
        <w:rPr>
          <w:rFonts w:hint="eastAsia" w:ascii="宋体" w:hAnsi="宋体" w:eastAsia="宋体" w:cs="宋体"/>
          <w:sz w:val="28"/>
          <w:szCs w:val="28"/>
        </w:rPr>
        <w:t>供应商（盖单位公章）：</w:t>
      </w:r>
    </w:p>
    <w:p w14:paraId="04046259">
      <w:pPr>
        <w:jc w:val="right"/>
        <w:rPr>
          <w:rFonts w:ascii="宋体" w:hAnsi="宋体" w:eastAsia="宋体" w:cs="宋体"/>
          <w:sz w:val="28"/>
          <w:szCs w:val="28"/>
          <w:u w:val="single"/>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年  月  日</w:t>
      </w:r>
    </w:p>
    <w:p w14:paraId="5706F2EF">
      <w:pPr>
        <w:spacing w:line="500" w:lineRule="exact"/>
        <w:jc w:val="center"/>
        <w:outlineLvl w:val="0"/>
        <w:rPr>
          <w:rFonts w:ascii="Cambria" w:hAnsi="Cambria" w:eastAsia="宋体" w:cs="Times New Roman"/>
          <w:b/>
          <w:bCs/>
          <w:kern w:val="0"/>
          <w:sz w:val="32"/>
          <w:szCs w:val="32"/>
        </w:rPr>
      </w:pPr>
      <w:r>
        <w:rPr>
          <w:rFonts w:ascii="Cambria" w:hAnsi="Cambria" w:eastAsia="宋体" w:cs="Times New Roman"/>
          <w:b/>
          <w:bCs/>
          <w:kern w:val="0"/>
          <w:sz w:val="32"/>
          <w:szCs w:val="32"/>
        </w:rPr>
        <w:br w:type="page"/>
      </w:r>
      <w:bookmarkStart w:id="62" w:name="_Toc62222323"/>
      <w:bookmarkStart w:id="63" w:name="_Toc1696"/>
      <w:r>
        <w:rPr>
          <w:rFonts w:hint="eastAsia" w:ascii="Cambria" w:hAnsi="Cambria" w:eastAsia="宋体" w:cs="Times New Roman"/>
          <w:b/>
          <w:bCs/>
          <w:kern w:val="0"/>
          <w:sz w:val="32"/>
          <w:szCs w:val="32"/>
        </w:rPr>
        <w:t>二、</w:t>
      </w:r>
      <w:bookmarkEnd w:id="62"/>
      <w:r>
        <w:rPr>
          <w:rFonts w:hint="eastAsia" w:ascii="Cambria" w:hAnsi="Cambria" w:eastAsia="宋体" w:cs="Times New Roman"/>
          <w:b/>
          <w:bCs/>
          <w:kern w:val="0"/>
          <w:sz w:val="32"/>
          <w:szCs w:val="32"/>
        </w:rPr>
        <w:t>报价函</w:t>
      </w:r>
      <w:bookmarkEnd w:id="63"/>
    </w:p>
    <w:p w14:paraId="327B7591">
      <w:pPr>
        <w:spacing w:line="500" w:lineRule="exact"/>
        <w:jc w:val="left"/>
        <w:rPr>
          <w:rFonts w:ascii="宋体" w:hAnsi="宋体" w:eastAsia="Calibri" w:cs="Times New Roman"/>
          <w:bCs/>
          <w:sz w:val="28"/>
          <w:szCs w:val="28"/>
        </w:rPr>
      </w:pPr>
      <w:r>
        <w:rPr>
          <w:rFonts w:hint="eastAsia" w:ascii="宋体" w:hAnsi="宋体" w:eastAsia="Calibri" w:cs="Times New Roman"/>
          <w:sz w:val="28"/>
          <w:szCs w:val="28"/>
        </w:rPr>
        <w:t>致：</w:t>
      </w:r>
      <w:r>
        <w:rPr>
          <w:rFonts w:hint="eastAsia" w:ascii="宋体" w:hAnsi="宋体" w:eastAsia="宋体" w:cs="宋体"/>
          <w:sz w:val="28"/>
          <w:szCs w:val="28"/>
          <w:highlight w:val="green"/>
          <w:u w:val="single"/>
        </w:rPr>
        <w:t>安徽马鞍山农村商业银行股份有限公司</w:t>
      </w:r>
      <w:r>
        <w:rPr>
          <w:rFonts w:hint="eastAsia" w:ascii="宋体" w:hAnsi="宋体" w:eastAsia="Calibri" w:cs="Times New Roman"/>
          <w:bCs/>
          <w:sz w:val="28"/>
          <w:szCs w:val="28"/>
          <w:u w:val="single"/>
        </w:rPr>
        <w:t>（采购人名称）：</w:t>
      </w:r>
    </w:p>
    <w:p w14:paraId="0E04D1C3">
      <w:pPr>
        <w:spacing w:line="460" w:lineRule="exact"/>
        <w:ind w:firstLine="560" w:firstLineChars="200"/>
        <w:rPr>
          <w:rFonts w:ascii="宋体" w:hAnsi="宋体" w:eastAsia="Calibri" w:cs="Times New Roman"/>
          <w:color w:val="000000"/>
          <w:sz w:val="28"/>
          <w:szCs w:val="28"/>
        </w:rPr>
      </w:pPr>
      <w:bookmarkStart w:id="64" w:name="_Toc272218559"/>
      <w:r>
        <w:rPr>
          <w:rFonts w:hint="eastAsia" w:ascii="宋体" w:hAnsi="宋体" w:eastAsia="Calibri" w:cs="Times New Roman"/>
          <w:color w:val="000000"/>
          <w:sz w:val="28"/>
          <w:szCs w:val="28"/>
        </w:rPr>
        <w:t xml:space="preserve">根据贵方的采购文件，我方兹宣布同意如下： </w:t>
      </w:r>
    </w:p>
    <w:p w14:paraId="36E6055C">
      <w:pPr>
        <w:spacing w:line="460" w:lineRule="exact"/>
        <w:ind w:firstLine="560" w:firstLineChars="200"/>
        <w:rPr>
          <w:rFonts w:ascii="宋体" w:hAnsi="宋体" w:eastAsia="宋体" w:cs="Times New Roman"/>
          <w:color w:val="000000"/>
          <w:sz w:val="28"/>
          <w:szCs w:val="28"/>
        </w:rPr>
      </w:pPr>
      <w:r>
        <w:rPr>
          <w:rFonts w:hint="eastAsia" w:ascii="宋体" w:hAnsi="宋体" w:eastAsia="Calibri" w:cs="Times New Roman"/>
          <w:color w:val="000000"/>
          <w:sz w:val="28"/>
          <w:szCs w:val="28"/>
        </w:rPr>
        <w:t>1、</w:t>
      </w:r>
      <w:r>
        <w:rPr>
          <w:rFonts w:hint="eastAsia" w:ascii="宋体" w:hAnsi="宋体" w:eastAsia="宋体" w:cs="Times New Roman"/>
          <w:color w:val="000000"/>
          <w:sz w:val="28"/>
          <w:szCs w:val="28"/>
        </w:rPr>
        <w:t>按采购文件规定提供货物的最终响应报价见最后报价，如我方成交，我方承诺愿意按采购文件规定缴纳履约保证金（如有）和采购代理服务费。</w:t>
      </w:r>
    </w:p>
    <w:p w14:paraId="1B1F4AEF">
      <w:pPr>
        <w:spacing w:line="460" w:lineRule="exact"/>
        <w:ind w:firstLine="560" w:firstLineChars="200"/>
        <w:rPr>
          <w:rFonts w:ascii="宋体" w:hAnsi="宋体" w:eastAsia="Calibri" w:cs="Times New Roman"/>
          <w:color w:val="000000"/>
          <w:sz w:val="28"/>
          <w:szCs w:val="28"/>
        </w:rPr>
      </w:pPr>
      <w:r>
        <w:rPr>
          <w:rFonts w:hint="eastAsia" w:ascii="宋体" w:hAnsi="宋体" w:eastAsia="Calibri" w:cs="Times New Roman"/>
          <w:color w:val="000000"/>
          <w:sz w:val="28"/>
          <w:szCs w:val="28"/>
        </w:rPr>
        <w:t>2、我方根据采购文件的规定，严格履行合同的责任和义务,并保证于采购人要求的日期内完成服务，并通过</w:t>
      </w:r>
      <w:r>
        <w:rPr>
          <w:rFonts w:hint="eastAsia" w:ascii="宋体" w:hAnsi="宋体" w:eastAsia="宋体" w:cs="Times New Roman"/>
          <w:color w:val="000000"/>
          <w:sz w:val="28"/>
          <w:szCs w:val="28"/>
        </w:rPr>
        <w:t>采购人</w:t>
      </w:r>
      <w:r>
        <w:rPr>
          <w:rFonts w:hint="eastAsia" w:ascii="宋体" w:hAnsi="宋体" w:eastAsia="Calibri" w:cs="Times New Roman"/>
          <w:color w:val="000000"/>
          <w:sz w:val="28"/>
          <w:szCs w:val="28"/>
        </w:rPr>
        <w:t xml:space="preserve">验收。 </w:t>
      </w:r>
    </w:p>
    <w:p w14:paraId="09CA0ABA">
      <w:pPr>
        <w:spacing w:line="460" w:lineRule="exact"/>
        <w:ind w:firstLine="560" w:firstLineChars="200"/>
        <w:rPr>
          <w:rFonts w:ascii="宋体" w:hAnsi="宋体" w:eastAsia="Calibri" w:cs="Times New Roman"/>
          <w:color w:val="000000"/>
          <w:sz w:val="28"/>
          <w:szCs w:val="28"/>
        </w:rPr>
      </w:pPr>
      <w:r>
        <w:rPr>
          <w:rFonts w:hint="eastAsia" w:ascii="宋体" w:hAnsi="宋体" w:eastAsia="Calibri" w:cs="Times New Roman"/>
          <w:color w:val="000000"/>
          <w:sz w:val="28"/>
          <w:szCs w:val="28"/>
        </w:rPr>
        <w:t>3、我方承诺报价低于同类货物和服务的市场平均价格。</w:t>
      </w:r>
    </w:p>
    <w:p w14:paraId="4CA582C8">
      <w:pPr>
        <w:spacing w:line="460" w:lineRule="exact"/>
        <w:ind w:firstLine="560" w:firstLineChars="200"/>
        <w:rPr>
          <w:rFonts w:ascii="宋体" w:hAnsi="宋体" w:eastAsia="Calibri" w:cs="Times New Roman"/>
          <w:color w:val="000000"/>
          <w:sz w:val="28"/>
          <w:szCs w:val="28"/>
        </w:rPr>
      </w:pPr>
      <w:r>
        <w:rPr>
          <w:rFonts w:hint="eastAsia" w:ascii="宋体" w:hAnsi="宋体" w:eastAsia="Calibri" w:cs="Times New Roman"/>
          <w:color w:val="000000"/>
          <w:sz w:val="28"/>
          <w:szCs w:val="28"/>
        </w:rPr>
        <w:t xml:space="preserve">4、我方同意从采购文件规定的采购日期起遵循本采购文件，并在采购文件规定的采购有效期之前均具有约束力。 </w:t>
      </w:r>
    </w:p>
    <w:p w14:paraId="4A17C8C1">
      <w:pPr>
        <w:spacing w:line="460" w:lineRule="exact"/>
        <w:ind w:firstLine="560" w:firstLineChars="200"/>
        <w:rPr>
          <w:rFonts w:ascii="宋体" w:hAnsi="宋体" w:eastAsia="Calibri" w:cs="Times New Roman"/>
          <w:color w:val="000000"/>
          <w:sz w:val="28"/>
          <w:szCs w:val="28"/>
        </w:rPr>
      </w:pPr>
      <w:r>
        <w:rPr>
          <w:rFonts w:hint="eastAsia" w:ascii="宋体" w:hAnsi="宋体" w:eastAsia="宋体" w:cs="Times New Roman"/>
          <w:color w:val="000000"/>
          <w:sz w:val="28"/>
          <w:szCs w:val="28"/>
        </w:rPr>
        <w:t>5</w:t>
      </w:r>
      <w:r>
        <w:rPr>
          <w:rFonts w:hint="eastAsia" w:ascii="宋体" w:hAnsi="宋体" w:eastAsia="Calibri" w:cs="Times New Roman"/>
          <w:color w:val="000000"/>
          <w:sz w:val="28"/>
          <w:szCs w:val="28"/>
        </w:rPr>
        <w:t xml:space="preserve">、我方声明响应文件所提供的一切资料均真实无误、及时、有效，企业运营正常。由于我方提供资料不实而造成的责任和后果由我方承担。我方同意按照贵方提出的要求，提供与采购有关的任何证据、数据或资料。 </w:t>
      </w:r>
    </w:p>
    <w:p w14:paraId="570B1174">
      <w:pPr>
        <w:spacing w:line="460" w:lineRule="exact"/>
        <w:ind w:firstLine="560" w:firstLineChars="200"/>
        <w:rPr>
          <w:rFonts w:ascii="宋体" w:hAnsi="宋体" w:eastAsia="Calibri" w:cs="Times New Roman"/>
          <w:color w:val="000000"/>
          <w:sz w:val="28"/>
          <w:szCs w:val="28"/>
        </w:rPr>
      </w:pPr>
      <w:r>
        <w:rPr>
          <w:rFonts w:hint="eastAsia" w:ascii="宋体" w:hAnsi="宋体" w:eastAsia="宋体" w:cs="Times New Roman"/>
          <w:color w:val="000000"/>
          <w:sz w:val="28"/>
          <w:szCs w:val="28"/>
        </w:rPr>
        <w:t>6</w:t>
      </w:r>
      <w:r>
        <w:rPr>
          <w:rFonts w:hint="eastAsia" w:ascii="宋体" w:hAnsi="宋体" w:eastAsia="Calibri" w:cs="Times New Roman"/>
          <w:color w:val="000000"/>
          <w:sz w:val="28"/>
          <w:szCs w:val="28"/>
        </w:rPr>
        <w:t xml:space="preserve">、我方完全理解贵方不一定接受最低的报价。 </w:t>
      </w:r>
    </w:p>
    <w:p w14:paraId="0729F407">
      <w:pPr>
        <w:spacing w:line="460" w:lineRule="exact"/>
        <w:ind w:firstLine="560" w:firstLineChars="200"/>
        <w:rPr>
          <w:rFonts w:ascii="宋体" w:hAnsi="宋体" w:eastAsia="Calibri" w:cs="Times New Roman"/>
          <w:color w:val="000000"/>
          <w:sz w:val="28"/>
          <w:szCs w:val="28"/>
        </w:rPr>
      </w:pPr>
      <w:r>
        <w:rPr>
          <w:rFonts w:hint="eastAsia" w:ascii="宋体" w:hAnsi="宋体" w:eastAsia="宋体" w:cs="Times New Roman"/>
          <w:color w:val="000000"/>
          <w:sz w:val="28"/>
          <w:szCs w:val="28"/>
        </w:rPr>
        <w:t>7</w:t>
      </w:r>
      <w:r>
        <w:rPr>
          <w:rFonts w:hint="eastAsia" w:ascii="宋体" w:hAnsi="宋体" w:eastAsia="Calibri" w:cs="Times New Roman"/>
          <w:color w:val="000000"/>
          <w:sz w:val="28"/>
          <w:szCs w:val="28"/>
        </w:rPr>
        <w:t>、我方接受采购文件规定的付款方式要求。</w:t>
      </w:r>
    </w:p>
    <w:p w14:paraId="3ADB63D9">
      <w:pPr>
        <w:spacing w:line="460" w:lineRule="exact"/>
        <w:ind w:firstLine="560" w:firstLineChars="200"/>
        <w:rPr>
          <w:rFonts w:ascii="宋体" w:hAnsi="宋体" w:eastAsia="Calibri" w:cs="Times New Roman"/>
          <w:color w:val="000000"/>
          <w:sz w:val="28"/>
          <w:szCs w:val="28"/>
        </w:rPr>
      </w:pPr>
      <w:r>
        <w:rPr>
          <w:rFonts w:hint="eastAsia" w:ascii="宋体" w:hAnsi="宋体" w:eastAsia="宋体" w:cs="Times New Roman"/>
          <w:color w:val="000000"/>
          <w:sz w:val="28"/>
          <w:szCs w:val="28"/>
        </w:rPr>
        <w:t>8</w:t>
      </w:r>
      <w:r>
        <w:rPr>
          <w:rFonts w:hint="eastAsia" w:ascii="宋体" w:hAnsi="宋体" w:eastAsia="Calibri" w:cs="Times New Roman"/>
          <w:color w:val="000000"/>
          <w:sz w:val="28"/>
          <w:szCs w:val="28"/>
        </w:rPr>
        <w:t>、</w:t>
      </w:r>
      <w:r>
        <w:rPr>
          <w:rFonts w:hint="eastAsia" w:ascii="宋体" w:hAnsi="Calibri" w:eastAsia="Calibri" w:cs="Times New Roman"/>
          <w:color w:val="000000"/>
          <w:sz w:val="28"/>
          <w:szCs w:val="28"/>
        </w:rPr>
        <w:t>我方承</w:t>
      </w:r>
      <w:r>
        <w:rPr>
          <w:rFonts w:hint="eastAsia" w:ascii="宋体" w:hAnsi="Calibri" w:eastAsia="Calibri" w:cs="Times New Roman"/>
          <w:sz w:val="28"/>
          <w:szCs w:val="28"/>
        </w:rPr>
        <w:t>诺我方</w:t>
      </w:r>
      <w:r>
        <w:rPr>
          <w:rFonts w:hint="eastAsia" w:ascii="宋体" w:hAnsi="宋体" w:eastAsia="Calibri" w:cs="Times New Roman"/>
          <w:color w:val="000000"/>
          <w:sz w:val="28"/>
          <w:szCs w:val="28"/>
        </w:rPr>
        <w:t>具有独立承担民事责任的能力、具有履行合同所必需的设备和专业技术能力。</w:t>
      </w:r>
    </w:p>
    <w:p w14:paraId="419F991D">
      <w:pPr>
        <w:spacing w:line="460" w:lineRule="exact"/>
        <w:ind w:firstLine="560" w:firstLineChars="200"/>
        <w:rPr>
          <w:rFonts w:ascii="宋体" w:hAnsi="Calibri" w:cs="Times New Roman"/>
          <w:color w:val="FF0000"/>
          <w:sz w:val="28"/>
          <w:szCs w:val="28"/>
        </w:rPr>
      </w:pPr>
      <w:r>
        <w:rPr>
          <w:rFonts w:hint="eastAsia" w:ascii="宋体" w:hAnsi="宋体" w:eastAsia="宋体" w:cs="Times New Roman"/>
          <w:color w:val="FF0000"/>
          <w:sz w:val="28"/>
          <w:szCs w:val="28"/>
          <w:highlight w:val="yellow"/>
        </w:rPr>
        <w:t>9</w:t>
      </w:r>
      <w:r>
        <w:rPr>
          <w:rFonts w:hint="eastAsia" w:ascii="宋体" w:hAnsi="宋体" w:eastAsia="Calibri" w:cs="Times New Roman"/>
          <w:color w:val="FF0000"/>
          <w:sz w:val="28"/>
          <w:szCs w:val="28"/>
          <w:highlight w:val="yellow"/>
        </w:rPr>
        <w:t>、</w:t>
      </w:r>
      <w:r>
        <w:rPr>
          <w:rFonts w:hint="eastAsia" w:ascii="宋体" w:hAnsi="Calibri" w:eastAsia="Calibri" w:cs="Times New Roman"/>
          <w:color w:val="FF0000"/>
          <w:sz w:val="28"/>
          <w:szCs w:val="28"/>
          <w:highlight w:val="yellow"/>
        </w:rPr>
        <w:t>我方承诺</w:t>
      </w:r>
      <w:r>
        <w:rPr>
          <w:rFonts w:hint="eastAsia" w:ascii="宋体" w:hAnsi="Calibri" w:eastAsia="宋体" w:cs="Times New Roman"/>
          <w:color w:val="FF0000"/>
          <w:sz w:val="28"/>
          <w:szCs w:val="28"/>
          <w:highlight w:val="yellow"/>
        </w:rPr>
        <w:t>近三年</w:t>
      </w:r>
      <w:r>
        <w:rPr>
          <w:rFonts w:hint="eastAsia" w:ascii="宋体" w:hAnsi="Calibri" w:eastAsia="Calibri" w:cs="Times New Roman"/>
          <w:color w:val="FF0000"/>
          <w:sz w:val="28"/>
          <w:szCs w:val="28"/>
          <w:highlight w:val="yellow"/>
        </w:rPr>
        <w:t>我方或我方法定代表人或我方配备</w:t>
      </w:r>
      <w:r>
        <w:rPr>
          <w:rFonts w:hint="eastAsia" w:ascii="宋体" w:hAnsi="Calibri" w:eastAsia="宋体" w:cs="Times New Roman"/>
          <w:color w:val="FF0000"/>
          <w:sz w:val="28"/>
          <w:szCs w:val="28"/>
          <w:highlight w:val="yellow"/>
        </w:rPr>
        <w:t>项目负责人（项目经理）</w:t>
      </w:r>
      <w:r>
        <w:rPr>
          <w:rFonts w:hint="eastAsia" w:ascii="宋体" w:hAnsi="Calibri" w:eastAsia="Calibri" w:cs="Times New Roman"/>
          <w:color w:val="FF0000"/>
          <w:sz w:val="28"/>
          <w:szCs w:val="28"/>
          <w:highlight w:val="yellow"/>
        </w:rPr>
        <w:t>未被人民检察院列入行贿犯罪档案。</w:t>
      </w:r>
    </w:p>
    <w:p w14:paraId="2252E083">
      <w:pPr>
        <w:spacing w:line="460" w:lineRule="exact"/>
        <w:ind w:firstLine="602" w:firstLineChars="200"/>
        <w:rPr>
          <w:rFonts w:ascii="宋体" w:hAnsi="宋体" w:eastAsia="宋体" w:cs="Times New Roman"/>
          <w:b/>
          <w:bCs/>
          <w:color w:val="FF0000"/>
          <w:sz w:val="30"/>
          <w:szCs w:val="30"/>
          <w:highlight w:val="green"/>
        </w:rPr>
      </w:pPr>
      <w:r>
        <w:rPr>
          <w:rFonts w:hint="eastAsia" w:ascii="宋体" w:hAnsi="宋体" w:eastAsia="宋体" w:cs="Times New Roman"/>
          <w:b/>
          <w:bCs/>
          <w:color w:val="FF0000"/>
          <w:sz w:val="30"/>
          <w:szCs w:val="30"/>
          <w:highlight w:val="yellow"/>
        </w:rPr>
        <w:t>10、我方承诺，在你方和我方进行合同谈判之前，我方将按照响应文件中填报人员及采购文件要求，配备拟本包别的服务人员（项目组人员），经你方审批后作为派驻本包别的项目管理机构主要人员且不进行更换。</w:t>
      </w:r>
    </w:p>
    <w:p w14:paraId="7F6F3CC5">
      <w:pPr>
        <w:spacing w:line="460" w:lineRule="exact"/>
        <w:ind w:firstLine="560" w:firstLineChars="200"/>
        <w:rPr>
          <w:rFonts w:ascii="宋体" w:hAnsi="宋体" w:cs="Times New Roman"/>
          <w:color w:val="000000"/>
          <w:sz w:val="28"/>
          <w:szCs w:val="28"/>
        </w:rPr>
      </w:pPr>
    </w:p>
    <w:p w14:paraId="676E607B">
      <w:pPr>
        <w:spacing w:line="500" w:lineRule="exact"/>
        <w:ind w:right="-1"/>
        <w:jc w:val="right"/>
        <w:rPr>
          <w:rFonts w:ascii="宋体" w:hAnsi="宋体" w:eastAsia="Calibri" w:cs="Times New Roman"/>
          <w:color w:val="FF0000"/>
          <w:sz w:val="28"/>
          <w:szCs w:val="28"/>
        </w:rPr>
      </w:pPr>
      <w:r>
        <w:rPr>
          <w:rFonts w:hint="eastAsia" w:ascii="宋体" w:hAnsi="宋体" w:eastAsia="Calibri" w:cs="Times New Roman"/>
          <w:color w:val="FF0000"/>
          <w:sz w:val="28"/>
          <w:szCs w:val="28"/>
        </w:rPr>
        <w:t>供应商（</w:t>
      </w:r>
      <w:r>
        <w:rPr>
          <w:rFonts w:hint="eastAsia" w:ascii="宋体" w:hAnsi="宋体" w:eastAsia="Calibri" w:cs="Times New Roman"/>
          <w:bCs/>
          <w:color w:val="FF0000"/>
          <w:sz w:val="28"/>
          <w:szCs w:val="28"/>
        </w:rPr>
        <w:t>盖单位公章</w:t>
      </w:r>
      <w:r>
        <w:rPr>
          <w:rFonts w:hint="eastAsia" w:ascii="宋体" w:hAnsi="宋体" w:eastAsia="Calibri" w:cs="Times New Roman"/>
          <w:color w:val="FF0000"/>
          <w:sz w:val="28"/>
          <w:szCs w:val="28"/>
        </w:rPr>
        <w:t>）：</w:t>
      </w:r>
    </w:p>
    <w:p w14:paraId="1991E4AB">
      <w:pPr>
        <w:spacing w:line="500" w:lineRule="exact"/>
        <w:ind w:right="-1"/>
        <w:jc w:val="right"/>
        <w:rPr>
          <w:rFonts w:ascii="Calibri" w:hAnsi="Calibri" w:eastAsia="宋体" w:cs="Times New Roman"/>
          <w:szCs w:val="20"/>
        </w:rPr>
      </w:pPr>
      <w:r>
        <w:rPr>
          <w:rFonts w:hint="eastAsia" w:ascii="宋体" w:hAnsi="宋体" w:eastAsia="Calibri" w:cs="Times New Roman"/>
          <w:sz w:val="28"/>
          <w:szCs w:val="28"/>
        </w:rPr>
        <w:t>日期：</w:t>
      </w:r>
      <w:r>
        <w:rPr>
          <w:rFonts w:hint="eastAsia" w:ascii="宋体" w:hAnsi="宋体" w:eastAsia="宋体" w:cs="Times New Roman"/>
          <w:sz w:val="28"/>
          <w:szCs w:val="28"/>
          <w:u w:val="single"/>
        </w:rPr>
        <w:t xml:space="preserve">    年  月  日</w:t>
      </w:r>
    </w:p>
    <w:p w14:paraId="7AAF1683">
      <w:pPr>
        <w:spacing w:before="240" w:after="60"/>
        <w:jc w:val="center"/>
        <w:outlineLvl w:val="0"/>
        <w:rPr>
          <w:rFonts w:ascii="Cambria" w:hAnsi="Cambria" w:eastAsia="宋体" w:cs="Times New Roman"/>
          <w:b/>
          <w:bCs/>
          <w:kern w:val="0"/>
          <w:sz w:val="32"/>
          <w:szCs w:val="32"/>
        </w:rPr>
      </w:pPr>
      <w:r>
        <w:rPr>
          <w:rFonts w:hint="eastAsia" w:ascii="宋体" w:hAnsi="宋体" w:eastAsia="宋体" w:cs="宋体"/>
          <w:b/>
          <w:bCs/>
          <w:kern w:val="0"/>
          <w:sz w:val="32"/>
          <w:szCs w:val="32"/>
        </w:rPr>
        <w:br w:type="page"/>
      </w:r>
      <w:r>
        <w:rPr>
          <w:rFonts w:hint="eastAsia" w:ascii="Cambria" w:hAnsi="Cambria" w:eastAsia="宋体" w:cs="Times New Roman"/>
          <w:b/>
          <w:bCs/>
          <w:kern w:val="0"/>
          <w:sz w:val="32"/>
          <w:szCs w:val="32"/>
        </w:rPr>
        <w:t>三、服务</w:t>
      </w:r>
      <w:r>
        <w:rPr>
          <w:rFonts w:hint="eastAsia" w:ascii="宋体" w:hAnsi="宋体" w:eastAsia="宋体" w:cs="宋体"/>
          <w:b/>
          <w:bCs/>
          <w:kern w:val="0"/>
          <w:sz w:val="32"/>
          <w:szCs w:val="32"/>
        </w:rPr>
        <w:t>报价一览</w:t>
      </w:r>
      <w:r>
        <w:rPr>
          <w:rFonts w:hint="eastAsia" w:ascii="Cambria" w:hAnsi="Cambria" w:eastAsia="宋体" w:cs="Times New Roman"/>
          <w:b/>
          <w:bCs/>
          <w:kern w:val="0"/>
          <w:sz w:val="32"/>
          <w:szCs w:val="32"/>
        </w:rPr>
        <w:t>表</w:t>
      </w:r>
    </w:p>
    <w:tbl>
      <w:tblPr>
        <w:tblStyle w:val="29"/>
        <w:tblpPr w:leftFromText="180" w:rightFromText="180" w:vertAnchor="text" w:horzAnchor="page" w:tblpX="1947" w:tblpY="400"/>
        <w:tblOverlap w:val="never"/>
        <w:tblW w:w="8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24"/>
        <w:gridCol w:w="2415"/>
        <w:gridCol w:w="2423"/>
      </w:tblGrid>
      <w:tr w14:paraId="241D8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94" w:hRule="atLeast"/>
        </w:trPr>
        <w:tc>
          <w:tcPr>
            <w:tcW w:w="3524" w:type="dxa"/>
            <w:vAlign w:val="center"/>
          </w:tcPr>
          <w:p w14:paraId="7CB7D463">
            <w:pPr>
              <w:widowControl/>
              <w:spacing w:line="260" w:lineRule="exact"/>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服务名称（标的名称）</w:t>
            </w:r>
          </w:p>
        </w:tc>
        <w:tc>
          <w:tcPr>
            <w:tcW w:w="2415" w:type="dxa"/>
            <w:vAlign w:val="center"/>
          </w:tcPr>
          <w:p w14:paraId="06F26CCE">
            <w:pPr>
              <w:widowControl/>
              <w:spacing w:line="260" w:lineRule="exact"/>
              <w:jc w:val="center"/>
              <w:textAlignment w:val="center"/>
              <w:rPr>
                <w:rFonts w:ascii="Times New Roman" w:hAnsi="Times New Roman" w:eastAsia="宋体" w:cs="Times New Roman"/>
                <w:color w:val="000000"/>
                <w:kern w:val="0"/>
                <w:sz w:val="24"/>
                <w:szCs w:val="18"/>
              </w:rPr>
            </w:pPr>
            <w:r>
              <w:rPr>
                <w:rFonts w:hint="eastAsia" w:ascii="宋体" w:hAnsi="宋体" w:eastAsia="宋体" w:cs="宋体"/>
                <w:b/>
                <w:bCs/>
                <w:color w:val="000000"/>
                <w:kern w:val="0"/>
                <w:sz w:val="24"/>
                <w:szCs w:val="24"/>
              </w:rPr>
              <w:t>服务提供商</w:t>
            </w:r>
          </w:p>
        </w:tc>
        <w:tc>
          <w:tcPr>
            <w:tcW w:w="2423" w:type="dxa"/>
            <w:vAlign w:val="center"/>
          </w:tcPr>
          <w:p w14:paraId="5BA1F1BB">
            <w:pPr>
              <w:widowControl/>
              <w:spacing w:line="260" w:lineRule="exact"/>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总报价</w:t>
            </w:r>
            <w:r>
              <w:rPr>
                <w:rFonts w:hint="eastAsia" w:ascii="宋体" w:hAnsi="宋体" w:eastAsia="宋体" w:cs="Times New Roman"/>
                <w:b/>
                <w:bCs/>
                <w:color w:val="000000"/>
                <w:sz w:val="24"/>
                <w:szCs w:val="24"/>
              </w:rPr>
              <w:t>（</w:t>
            </w:r>
            <w:r>
              <w:rPr>
                <w:rFonts w:hint="eastAsia" w:ascii="宋体" w:hAnsi="宋体" w:eastAsia="宋体" w:cs="宋体"/>
                <w:b/>
                <w:sz w:val="24"/>
                <w:szCs w:val="24"/>
              </w:rPr>
              <w:t>元/年</w:t>
            </w:r>
            <w:r>
              <w:rPr>
                <w:rFonts w:hint="eastAsia" w:ascii="宋体" w:hAnsi="宋体" w:eastAsia="宋体" w:cs="Times New Roman"/>
                <w:b/>
                <w:bCs/>
                <w:color w:val="000000"/>
                <w:sz w:val="24"/>
                <w:szCs w:val="24"/>
              </w:rPr>
              <w:t>）</w:t>
            </w:r>
          </w:p>
        </w:tc>
      </w:tr>
      <w:tr w14:paraId="23DF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94" w:hRule="atLeast"/>
        </w:trPr>
        <w:tc>
          <w:tcPr>
            <w:tcW w:w="3524" w:type="dxa"/>
            <w:vAlign w:val="center"/>
          </w:tcPr>
          <w:p w14:paraId="12EFE0A7">
            <w:pPr>
              <w:rPr>
                <w:rFonts w:ascii="Calibri" w:hAnsi="Calibri" w:eastAsia="宋体" w:cs="Times New Roman"/>
              </w:rPr>
            </w:pPr>
            <w:r>
              <w:rPr>
                <w:rFonts w:hint="eastAsia" w:ascii="宋体" w:hAnsi="宋体" w:eastAsia="宋体" w:cs="宋体"/>
                <w:sz w:val="28"/>
                <w:szCs w:val="28"/>
              </w:rPr>
              <w:t>马鞍山农村商业银行2025年保安服务采购项目</w:t>
            </w:r>
          </w:p>
        </w:tc>
        <w:tc>
          <w:tcPr>
            <w:tcW w:w="2415" w:type="dxa"/>
            <w:vAlign w:val="center"/>
          </w:tcPr>
          <w:p w14:paraId="5085F503">
            <w:pPr>
              <w:spacing w:line="360" w:lineRule="exact"/>
              <w:jc w:val="center"/>
              <w:rPr>
                <w:rFonts w:ascii="宋体" w:hAnsi="宋体" w:eastAsia="Calibri" w:cs="Times New Roman"/>
                <w:sz w:val="28"/>
                <w:szCs w:val="28"/>
              </w:rPr>
            </w:pPr>
          </w:p>
        </w:tc>
        <w:tc>
          <w:tcPr>
            <w:tcW w:w="2423" w:type="dxa"/>
            <w:vAlign w:val="center"/>
          </w:tcPr>
          <w:p w14:paraId="18AB8CFF">
            <w:pPr>
              <w:spacing w:line="360" w:lineRule="exact"/>
              <w:jc w:val="center"/>
              <w:rPr>
                <w:rFonts w:ascii="宋体" w:hAnsi="宋体" w:eastAsia="Calibri" w:cs="Times New Roman"/>
                <w:sz w:val="28"/>
                <w:szCs w:val="28"/>
              </w:rPr>
            </w:pPr>
          </w:p>
        </w:tc>
      </w:tr>
    </w:tbl>
    <w:p w14:paraId="5AC28120">
      <w:pPr>
        <w:ind w:right="1120"/>
        <w:rPr>
          <w:rFonts w:ascii="宋体" w:hAnsi="宋体" w:eastAsia="宋体" w:cs="Times New Roman"/>
          <w:sz w:val="28"/>
          <w:szCs w:val="20"/>
        </w:rPr>
      </w:pPr>
    </w:p>
    <w:p w14:paraId="089C7EB7">
      <w:pPr>
        <w:ind w:firstLine="420" w:firstLineChars="150"/>
        <w:jc w:val="right"/>
        <w:rPr>
          <w:rFonts w:ascii="宋体" w:hAnsi="宋体" w:eastAsia="Calibri" w:cs="Times New Roman"/>
          <w:sz w:val="28"/>
          <w:szCs w:val="20"/>
        </w:rPr>
      </w:pPr>
      <w:r>
        <w:rPr>
          <w:rFonts w:hint="eastAsia" w:ascii="宋体" w:hAnsi="宋体" w:eastAsia="Calibri" w:cs="Times New Roman"/>
          <w:sz w:val="28"/>
          <w:szCs w:val="20"/>
        </w:rPr>
        <w:t>供应商（</w:t>
      </w:r>
      <w:r>
        <w:rPr>
          <w:rFonts w:hint="eastAsia" w:ascii="宋体" w:hAnsi="宋体" w:eastAsia="Calibri" w:cs="Times New Roman"/>
          <w:bCs/>
          <w:color w:val="000000"/>
          <w:sz w:val="28"/>
          <w:szCs w:val="28"/>
        </w:rPr>
        <w:t>盖单位公章</w:t>
      </w:r>
      <w:r>
        <w:rPr>
          <w:rFonts w:hint="eastAsia" w:ascii="宋体" w:hAnsi="宋体" w:eastAsia="Calibri" w:cs="Times New Roman"/>
          <w:sz w:val="28"/>
          <w:szCs w:val="20"/>
        </w:rPr>
        <w:t>）：</w:t>
      </w:r>
    </w:p>
    <w:p w14:paraId="3C4A50E0">
      <w:pPr>
        <w:adjustRightInd w:val="0"/>
        <w:snapToGrid w:val="0"/>
        <w:spacing w:line="360" w:lineRule="auto"/>
        <w:rPr>
          <w:rFonts w:ascii="宋体" w:hAnsi="宋体" w:eastAsia="Calibri" w:cs="宋体"/>
          <w:b/>
          <w:bCs/>
          <w:color w:val="FF0000"/>
          <w:sz w:val="24"/>
          <w:szCs w:val="24"/>
        </w:rPr>
      </w:pPr>
      <w:r>
        <w:rPr>
          <w:rFonts w:hint="eastAsia" w:ascii="宋体" w:hAnsi="宋体" w:eastAsia="Calibri" w:cs="宋体"/>
          <w:b/>
          <w:bCs/>
          <w:color w:val="FF0000"/>
          <w:sz w:val="24"/>
          <w:szCs w:val="24"/>
        </w:rPr>
        <w:t>注：</w:t>
      </w:r>
    </w:p>
    <w:p w14:paraId="1C871A9A">
      <w:pPr>
        <w:adjustRightInd w:val="0"/>
        <w:snapToGrid w:val="0"/>
        <w:spacing w:line="360" w:lineRule="auto"/>
        <w:rPr>
          <w:rFonts w:ascii="宋体" w:hAnsi="宋体" w:eastAsia="Calibri" w:cs="宋体"/>
          <w:b/>
          <w:bCs/>
          <w:color w:val="FF0000"/>
          <w:sz w:val="24"/>
          <w:szCs w:val="24"/>
        </w:rPr>
      </w:pPr>
      <w:r>
        <w:rPr>
          <w:rFonts w:hint="eastAsia" w:ascii="宋体" w:hAnsi="宋体" w:eastAsia="Calibri" w:cs="宋体"/>
          <w:b/>
          <w:bCs/>
          <w:color w:val="FF0000"/>
          <w:sz w:val="24"/>
          <w:szCs w:val="24"/>
        </w:rPr>
        <w:t>1、表中所列服务为对应本项目需求的全部服务。如有漏项或缺项，供应商承担全部责任。</w:t>
      </w:r>
    </w:p>
    <w:p w14:paraId="3BF1ED56">
      <w:pPr>
        <w:rPr>
          <w:rFonts w:ascii="宋体" w:hAnsi="宋体" w:eastAsia="Calibri" w:cs="Times New Roman"/>
          <w:sz w:val="24"/>
          <w:szCs w:val="24"/>
        </w:rPr>
      </w:pPr>
      <w:r>
        <w:rPr>
          <w:rFonts w:hint="eastAsia" w:ascii="宋体" w:hAnsi="宋体" w:eastAsia="Calibri" w:cs="宋体"/>
          <w:b/>
          <w:bCs/>
          <w:color w:val="FF0000"/>
          <w:sz w:val="24"/>
          <w:szCs w:val="24"/>
        </w:rPr>
        <w:t>2、所报</w:t>
      </w:r>
      <w:r>
        <w:rPr>
          <w:rFonts w:hint="eastAsia" w:ascii="宋体" w:hAnsi="宋体" w:eastAsia="宋体" w:cs="宋体"/>
          <w:b/>
          <w:bCs/>
          <w:color w:val="FF0000"/>
          <w:sz w:val="24"/>
          <w:szCs w:val="24"/>
        </w:rPr>
        <w:t>价格</w:t>
      </w:r>
      <w:r>
        <w:rPr>
          <w:rFonts w:hint="eastAsia" w:ascii="宋体" w:hAnsi="宋体" w:eastAsia="Calibri" w:cs="宋体"/>
          <w:b/>
          <w:bCs/>
          <w:color w:val="FF0000"/>
          <w:sz w:val="24"/>
          <w:szCs w:val="24"/>
        </w:rPr>
        <w:t>可保留小数点后两位。</w:t>
      </w:r>
    </w:p>
    <w:p w14:paraId="0802352B">
      <w:pPr>
        <w:keepNext/>
        <w:tabs>
          <w:tab w:val="left" w:pos="1830"/>
        </w:tabs>
        <w:spacing w:line="540" w:lineRule="exact"/>
        <w:jc w:val="center"/>
        <w:outlineLvl w:val="0"/>
        <w:rPr>
          <w:rFonts w:ascii="宋体" w:hAnsi="宋体" w:eastAsia="宋体" w:cs="宋体"/>
          <w:b/>
          <w:sz w:val="28"/>
          <w:szCs w:val="28"/>
          <w:lang w:bidi="he-IL"/>
        </w:rPr>
      </w:pPr>
      <w:r>
        <w:rPr>
          <w:rFonts w:ascii="Arial" w:hAnsi="Arial" w:eastAsia="仿宋_GB2312" w:cs="Times New Roman"/>
          <w:sz w:val="28"/>
          <w:szCs w:val="20"/>
          <w:lang w:bidi="he-IL"/>
        </w:rPr>
        <w:br w:type="page"/>
      </w:r>
      <w:bookmarkStart w:id="65" w:name="_Toc1733"/>
      <w:bookmarkStart w:id="66" w:name="_Toc22884"/>
      <w:bookmarkStart w:id="67" w:name="_Toc31753"/>
      <w:bookmarkStart w:id="68" w:name="_Toc62222328"/>
      <w:bookmarkStart w:id="69" w:name="_Toc272218563"/>
      <w:bookmarkStart w:id="70" w:name="_Hlk450185939"/>
      <w:r>
        <w:rPr>
          <w:rFonts w:hint="eastAsia" w:ascii="宋体" w:hAnsi="宋体" w:eastAsia="宋体" w:cs="宋体"/>
          <w:b/>
          <w:sz w:val="32"/>
          <w:szCs w:val="32"/>
          <w:lang w:bidi="he-IL"/>
        </w:rPr>
        <w:t>四、</w:t>
      </w:r>
      <w:bookmarkStart w:id="71" w:name="_Toc272218561"/>
      <w:r>
        <w:rPr>
          <w:rFonts w:hint="eastAsia" w:ascii="宋体" w:hAnsi="宋体" w:eastAsia="宋体" w:cs="宋体"/>
          <w:b/>
          <w:sz w:val="32"/>
          <w:szCs w:val="32"/>
          <w:lang w:bidi="he-IL"/>
        </w:rPr>
        <w:t>对采购内容及总体要求的响应</w:t>
      </w:r>
      <w:bookmarkEnd w:id="71"/>
    </w:p>
    <w:p w14:paraId="60DA7AE4">
      <w:pPr>
        <w:wordWrap w:val="0"/>
        <w:spacing w:line="440" w:lineRule="exact"/>
        <w:ind w:firstLine="560" w:firstLineChars="200"/>
        <w:rPr>
          <w:rFonts w:ascii="宋体" w:hAnsi="宋体" w:eastAsia="Calibri" w:cs="宋体"/>
          <w:b/>
          <w:color w:val="000000"/>
          <w:sz w:val="28"/>
          <w:szCs w:val="28"/>
        </w:rPr>
      </w:pPr>
      <w:r>
        <w:rPr>
          <w:rFonts w:hint="eastAsia" w:ascii="宋体" w:hAnsi="宋体" w:eastAsia="Calibri" w:cs="宋体"/>
          <w:sz w:val="28"/>
          <w:szCs w:val="28"/>
        </w:rPr>
        <w:t>经过认真研究</w:t>
      </w:r>
      <w:r>
        <w:rPr>
          <w:rFonts w:hint="eastAsia" w:ascii="宋体" w:hAnsi="宋体" w:eastAsia="Calibri" w:cs="Times New Roman"/>
          <w:sz w:val="28"/>
          <w:szCs w:val="28"/>
          <w:u w:val="single"/>
        </w:rPr>
        <w:t>（项目名称：</w:t>
      </w:r>
      <w:r>
        <w:rPr>
          <w:rFonts w:hint="eastAsia" w:ascii="宋体" w:hAnsi="宋体" w:eastAsia="宋体" w:cs="宋体"/>
          <w:sz w:val="28"/>
          <w:szCs w:val="28"/>
          <w:u w:val="single"/>
        </w:rPr>
        <w:t>马鞍山农村商业银行2025年保安服务采购项目</w:t>
      </w:r>
      <w:r>
        <w:rPr>
          <w:rFonts w:hint="eastAsia" w:ascii="宋体" w:hAnsi="宋体" w:eastAsia="Calibri" w:cs="Times New Roman"/>
          <w:sz w:val="28"/>
          <w:szCs w:val="28"/>
          <w:u w:val="single"/>
        </w:rPr>
        <w:t>，项目编号：</w:t>
      </w:r>
      <w:r>
        <w:rPr>
          <w:rFonts w:hint="eastAsia" w:ascii="宋体" w:hAnsi="宋体" w:eastAsia="宋体" w:cs="Times New Roman"/>
          <w:sz w:val="28"/>
          <w:szCs w:val="28"/>
          <w:u w:val="single"/>
        </w:rPr>
        <w:t>MASJY-XM-F-2025-</w:t>
      </w:r>
      <w:r>
        <w:rPr>
          <w:rFonts w:hint="eastAsia" w:ascii="宋体" w:hAnsi="宋体" w:eastAsia="Calibri" w:cs="Times New Roman"/>
          <w:sz w:val="28"/>
          <w:szCs w:val="28"/>
          <w:u w:val="single"/>
        </w:rPr>
        <w:t>）</w:t>
      </w:r>
      <w:r>
        <w:rPr>
          <w:rFonts w:hint="eastAsia" w:ascii="宋体" w:hAnsi="宋体" w:eastAsia="Calibri" w:cs="宋体"/>
          <w:sz w:val="28"/>
          <w:szCs w:val="28"/>
        </w:rPr>
        <w:t>采购文件中所列</w:t>
      </w:r>
      <w:r>
        <w:rPr>
          <w:rFonts w:hint="eastAsia" w:ascii="宋体" w:hAnsi="宋体" w:eastAsia="Calibri" w:cs="宋体"/>
          <w:color w:val="000000"/>
          <w:sz w:val="28"/>
          <w:szCs w:val="28"/>
        </w:rPr>
        <w:t>采购内容及总体要求</w:t>
      </w:r>
      <w:r>
        <w:rPr>
          <w:rFonts w:hint="eastAsia" w:ascii="宋体" w:hAnsi="宋体" w:eastAsia="Calibri" w:cs="宋体"/>
          <w:sz w:val="28"/>
          <w:szCs w:val="28"/>
        </w:rPr>
        <w:t>，我方确认，对采购文件所列</w:t>
      </w:r>
      <w:r>
        <w:rPr>
          <w:rFonts w:hint="eastAsia" w:ascii="宋体" w:hAnsi="宋体" w:eastAsia="Calibri" w:cs="宋体"/>
          <w:color w:val="000000"/>
          <w:sz w:val="28"/>
          <w:szCs w:val="28"/>
        </w:rPr>
        <w:t>采购内容及总体要求</w:t>
      </w:r>
      <w:r>
        <w:rPr>
          <w:rFonts w:hint="eastAsia" w:ascii="宋体" w:hAnsi="宋体" w:eastAsia="Calibri" w:cs="宋体"/>
          <w:sz w:val="28"/>
          <w:szCs w:val="28"/>
        </w:rPr>
        <w:t>，</w:t>
      </w:r>
      <w:r>
        <w:rPr>
          <w:rFonts w:hint="eastAsia" w:ascii="宋体" w:hAnsi="宋体" w:eastAsia="Calibri" w:cs="Times New Roman"/>
          <w:sz w:val="28"/>
          <w:szCs w:val="28"/>
        </w:rPr>
        <w:t>除下列偏离表所列情况外，我方响应情况全部为“符合”</w:t>
      </w:r>
      <w:r>
        <w:rPr>
          <w:rFonts w:hint="eastAsia" w:ascii="宋体" w:hAnsi="宋体" w:eastAsia="Calibri" w:cs="宋体"/>
          <w:color w:val="000000"/>
          <w:sz w:val="28"/>
          <w:szCs w:val="28"/>
        </w:rPr>
        <w:t>：</w:t>
      </w:r>
    </w:p>
    <w:p w14:paraId="57B451D6">
      <w:pPr>
        <w:spacing w:line="360" w:lineRule="exact"/>
        <w:jc w:val="center"/>
        <w:rPr>
          <w:rFonts w:ascii="宋体" w:hAnsi="宋体" w:eastAsia="Calibri" w:cs="宋体"/>
          <w:b/>
          <w:color w:val="000000"/>
          <w:sz w:val="28"/>
          <w:szCs w:val="28"/>
        </w:rPr>
      </w:pPr>
      <w:r>
        <w:rPr>
          <w:rFonts w:hint="eastAsia" w:ascii="宋体" w:hAnsi="宋体" w:eastAsia="Calibri" w:cs="宋体"/>
          <w:b/>
          <w:color w:val="000000"/>
          <w:sz w:val="28"/>
          <w:szCs w:val="28"/>
        </w:rPr>
        <w:t>采购内容及总体要求偏离表</w:t>
      </w:r>
    </w:p>
    <w:tbl>
      <w:tblPr>
        <w:tblStyle w:val="29"/>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3144"/>
        <w:gridCol w:w="2125"/>
        <w:gridCol w:w="2459"/>
      </w:tblGrid>
      <w:tr w14:paraId="68BF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91" w:type="dxa"/>
            <w:vAlign w:val="center"/>
          </w:tcPr>
          <w:p w14:paraId="5D6837CF">
            <w:pPr>
              <w:spacing w:line="360" w:lineRule="exact"/>
              <w:jc w:val="center"/>
              <w:rPr>
                <w:rFonts w:ascii="宋体" w:hAnsi="宋体" w:eastAsia="Calibri" w:cs="Times New Roman"/>
                <w:b/>
                <w:color w:val="000000"/>
                <w:sz w:val="24"/>
                <w:szCs w:val="20"/>
              </w:rPr>
            </w:pPr>
            <w:r>
              <w:rPr>
                <w:rFonts w:hint="eastAsia" w:ascii="宋体" w:hAnsi="宋体" w:eastAsia="Calibri" w:cs="Times New Roman"/>
                <w:b/>
                <w:color w:val="000000"/>
                <w:sz w:val="24"/>
                <w:szCs w:val="20"/>
              </w:rPr>
              <w:t>序号</w:t>
            </w:r>
          </w:p>
        </w:tc>
        <w:tc>
          <w:tcPr>
            <w:tcW w:w="3144" w:type="dxa"/>
            <w:vAlign w:val="center"/>
          </w:tcPr>
          <w:p w14:paraId="66E91434">
            <w:pPr>
              <w:spacing w:line="360" w:lineRule="exact"/>
              <w:jc w:val="center"/>
              <w:rPr>
                <w:rFonts w:ascii="宋体" w:hAnsi="宋体" w:eastAsia="Calibri" w:cs="Times New Roman"/>
                <w:b/>
                <w:color w:val="000000"/>
                <w:sz w:val="24"/>
                <w:szCs w:val="20"/>
              </w:rPr>
            </w:pPr>
            <w:r>
              <w:rPr>
                <w:rFonts w:hint="eastAsia" w:ascii="宋体" w:hAnsi="宋体" w:eastAsia="Calibri" w:cs="Times New Roman"/>
                <w:b/>
                <w:color w:val="000000"/>
                <w:sz w:val="24"/>
                <w:szCs w:val="20"/>
              </w:rPr>
              <w:t>采购文件中要求</w:t>
            </w:r>
          </w:p>
        </w:tc>
        <w:tc>
          <w:tcPr>
            <w:tcW w:w="2125" w:type="dxa"/>
            <w:vAlign w:val="center"/>
          </w:tcPr>
          <w:p w14:paraId="26142922">
            <w:pPr>
              <w:spacing w:line="360" w:lineRule="exact"/>
              <w:jc w:val="center"/>
              <w:rPr>
                <w:rFonts w:ascii="宋体" w:hAnsi="宋体" w:eastAsia="Calibri" w:cs="Times New Roman"/>
                <w:b/>
                <w:color w:val="000000"/>
                <w:sz w:val="24"/>
                <w:szCs w:val="20"/>
              </w:rPr>
            </w:pPr>
            <w:r>
              <w:rPr>
                <w:rFonts w:hint="eastAsia" w:ascii="宋体" w:hAnsi="宋体" w:eastAsia="Calibri" w:cs="Times New Roman"/>
                <w:b/>
                <w:color w:val="000000"/>
                <w:sz w:val="24"/>
                <w:szCs w:val="20"/>
              </w:rPr>
              <w:t>供应商的响应内容</w:t>
            </w:r>
          </w:p>
        </w:tc>
        <w:tc>
          <w:tcPr>
            <w:tcW w:w="2459" w:type="dxa"/>
            <w:vAlign w:val="center"/>
          </w:tcPr>
          <w:p w14:paraId="2B3379B8">
            <w:pPr>
              <w:spacing w:line="360" w:lineRule="exact"/>
              <w:jc w:val="center"/>
              <w:rPr>
                <w:rFonts w:ascii="宋体" w:hAnsi="宋体" w:eastAsia="Calibri" w:cs="Arial"/>
                <w:b/>
                <w:sz w:val="24"/>
                <w:szCs w:val="20"/>
              </w:rPr>
            </w:pPr>
            <w:r>
              <w:rPr>
                <w:rFonts w:ascii="宋体" w:hAnsi="宋体" w:eastAsia="Calibri" w:cs="Arial"/>
                <w:b/>
                <w:sz w:val="24"/>
                <w:szCs w:val="20"/>
              </w:rPr>
              <w:t>偏离及影响</w:t>
            </w:r>
            <w:r>
              <w:rPr>
                <w:rFonts w:hint="eastAsia" w:ascii="宋体" w:hAnsi="宋体" w:eastAsia="Calibri" w:cs="Arial"/>
                <w:b/>
                <w:sz w:val="24"/>
                <w:szCs w:val="20"/>
              </w:rPr>
              <w:t>（正偏离/负偏离）</w:t>
            </w:r>
          </w:p>
        </w:tc>
      </w:tr>
      <w:tr w14:paraId="6585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91" w:type="dxa"/>
            <w:vAlign w:val="center"/>
          </w:tcPr>
          <w:p w14:paraId="0C9CF1BA">
            <w:pPr>
              <w:spacing w:line="360" w:lineRule="auto"/>
              <w:jc w:val="center"/>
              <w:rPr>
                <w:rFonts w:ascii="宋体" w:hAnsi="宋体" w:eastAsia="Calibri" w:cs="Times New Roman"/>
                <w:color w:val="000000"/>
                <w:sz w:val="24"/>
                <w:szCs w:val="20"/>
              </w:rPr>
            </w:pPr>
            <w:r>
              <w:rPr>
                <w:rFonts w:hint="eastAsia" w:ascii="宋体" w:hAnsi="宋体" w:eastAsia="Calibri" w:cs="Times New Roman"/>
                <w:color w:val="000000"/>
                <w:sz w:val="24"/>
                <w:szCs w:val="20"/>
              </w:rPr>
              <w:t>1</w:t>
            </w:r>
          </w:p>
        </w:tc>
        <w:tc>
          <w:tcPr>
            <w:tcW w:w="3144" w:type="dxa"/>
            <w:vAlign w:val="center"/>
          </w:tcPr>
          <w:p w14:paraId="3B5B9EEB">
            <w:pPr>
              <w:widowControl/>
              <w:jc w:val="center"/>
              <w:rPr>
                <w:rFonts w:ascii="宋体" w:hAnsi="宋体" w:eastAsia="Calibri" w:cs="Times New Roman"/>
                <w:color w:val="000000"/>
                <w:sz w:val="24"/>
                <w:szCs w:val="24"/>
              </w:rPr>
            </w:pPr>
          </w:p>
        </w:tc>
        <w:tc>
          <w:tcPr>
            <w:tcW w:w="2125" w:type="dxa"/>
            <w:vAlign w:val="center"/>
          </w:tcPr>
          <w:p w14:paraId="25CC0ABC">
            <w:pPr>
              <w:spacing w:line="360" w:lineRule="auto"/>
              <w:jc w:val="center"/>
              <w:rPr>
                <w:rFonts w:ascii="宋体" w:hAnsi="宋体" w:eastAsia="Calibri" w:cs="Times New Roman"/>
                <w:color w:val="000000"/>
                <w:sz w:val="24"/>
                <w:szCs w:val="20"/>
              </w:rPr>
            </w:pPr>
          </w:p>
        </w:tc>
        <w:tc>
          <w:tcPr>
            <w:tcW w:w="2459" w:type="dxa"/>
            <w:vAlign w:val="center"/>
          </w:tcPr>
          <w:p w14:paraId="142A7B81">
            <w:pPr>
              <w:spacing w:line="360" w:lineRule="auto"/>
              <w:jc w:val="center"/>
              <w:rPr>
                <w:rFonts w:ascii="宋体" w:hAnsi="宋体" w:eastAsia="Calibri" w:cs="Times New Roman"/>
                <w:color w:val="000000"/>
                <w:sz w:val="24"/>
                <w:szCs w:val="20"/>
              </w:rPr>
            </w:pPr>
          </w:p>
        </w:tc>
      </w:tr>
      <w:tr w14:paraId="7BD2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91" w:type="dxa"/>
            <w:vAlign w:val="center"/>
          </w:tcPr>
          <w:p w14:paraId="7164BF50">
            <w:pPr>
              <w:spacing w:line="360" w:lineRule="auto"/>
              <w:jc w:val="center"/>
              <w:rPr>
                <w:rFonts w:ascii="宋体" w:hAnsi="宋体" w:eastAsia="Calibri" w:cs="Times New Roman"/>
                <w:color w:val="000000"/>
                <w:sz w:val="24"/>
                <w:szCs w:val="20"/>
              </w:rPr>
            </w:pPr>
            <w:r>
              <w:rPr>
                <w:rFonts w:hint="eastAsia" w:ascii="宋体" w:hAnsi="宋体" w:eastAsia="Calibri" w:cs="Times New Roman"/>
                <w:color w:val="000000"/>
                <w:sz w:val="24"/>
                <w:szCs w:val="20"/>
              </w:rPr>
              <w:t>2</w:t>
            </w:r>
          </w:p>
        </w:tc>
        <w:tc>
          <w:tcPr>
            <w:tcW w:w="3144" w:type="dxa"/>
            <w:vAlign w:val="center"/>
          </w:tcPr>
          <w:p w14:paraId="1C70658A">
            <w:pPr>
              <w:widowControl/>
              <w:jc w:val="center"/>
              <w:rPr>
                <w:rFonts w:ascii="宋体" w:hAnsi="宋体" w:eastAsia="Calibri" w:cs="Times New Roman"/>
                <w:color w:val="000000"/>
                <w:sz w:val="24"/>
                <w:szCs w:val="24"/>
              </w:rPr>
            </w:pPr>
          </w:p>
        </w:tc>
        <w:tc>
          <w:tcPr>
            <w:tcW w:w="2125" w:type="dxa"/>
            <w:vAlign w:val="center"/>
          </w:tcPr>
          <w:p w14:paraId="121F9F19">
            <w:pPr>
              <w:spacing w:line="360" w:lineRule="auto"/>
              <w:jc w:val="center"/>
              <w:rPr>
                <w:rFonts w:ascii="宋体" w:hAnsi="宋体" w:eastAsia="Calibri" w:cs="Times New Roman"/>
                <w:color w:val="000000"/>
                <w:sz w:val="24"/>
                <w:szCs w:val="20"/>
              </w:rPr>
            </w:pPr>
          </w:p>
        </w:tc>
        <w:tc>
          <w:tcPr>
            <w:tcW w:w="2459" w:type="dxa"/>
            <w:vAlign w:val="center"/>
          </w:tcPr>
          <w:p w14:paraId="61E55B69">
            <w:pPr>
              <w:spacing w:line="360" w:lineRule="auto"/>
              <w:jc w:val="center"/>
              <w:rPr>
                <w:rFonts w:ascii="宋体" w:hAnsi="宋体" w:eastAsia="Calibri" w:cs="Times New Roman"/>
                <w:color w:val="000000"/>
                <w:sz w:val="24"/>
                <w:szCs w:val="20"/>
              </w:rPr>
            </w:pPr>
          </w:p>
        </w:tc>
      </w:tr>
      <w:tr w14:paraId="7BFA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91" w:type="dxa"/>
            <w:vAlign w:val="center"/>
          </w:tcPr>
          <w:p w14:paraId="5B409132">
            <w:pPr>
              <w:spacing w:line="360" w:lineRule="auto"/>
              <w:jc w:val="center"/>
              <w:rPr>
                <w:rFonts w:ascii="宋体" w:hAnsi="宋体" w:eastAsia="Calibri" w:cs="Times New Roman"/>
                <w:color w:val="000000"/>
                <w:sz w:val="24"/>
                <w:szCs w:val="20"/>
              </w:rPr>
            </w:pPr>
            <w:r>
              <w:rPr>
                <w:rFonts w:hint="eastAsia" w:ascii="宋体" w:hAnsi="宋体" w:eastAsia="Calibri" w:cs="Times New Roman"/>
                <w:color w:val="000000"/>
                <w:sz w:val="24"/>
                <w:szCs w:val="24"/>
              </w:rPr>
              <w:t>...</w:t>
            </w:r>
          </w:p>
        </w:tc>
        <w:tc>
          <w:tcPr>
            <w:tcW w:w="3144" w:type="dxa"/>
            <w:vAlign w:val="center"/>
          </w:tcPr>
          <w:p w14:paraId="7AA6292A">
            <w:pPr>
              <w:widowControl/>
              <w:jc w:val="center"/>
              <w:rPr>
                <w:rFonts w:ascii="宋体" w:hAnsi="宋体" w:eastAsia="Calibri" w:cs="Times New Roman"/>
                <w:color w:val="000000"/>
                <w:sz w:val="24"/>
                <w:szCs w:val="24"/>
              </w:rPr>
            </w:pPr>
          </w:p>
        </w:tc>
        <w:tc>
          <w:tcPr>
            <w:tcW w:w="2125" w:type="dxa"/>
            <w:vAlign w:val="center"/>
          </w:tcPr>
          <w:p w14:paraId="363D72A9">
            <w:pPr>
              <w:spacing w:line="360" w:lineRule="auto"/>
              <w:jc w:val="center"/>
              <w:rPr>
                <w:rFonts w:ascii="宋体" w:hAnsi="宋体" w:eastAsia="Calibri" w:cs="Times New Roman"/>
                <w:color w:val="000000"/>
                <w:sz w:val="24"/>
                <w:szCs w:val="20"/>
              </w:rPr>
            </w:pPr>
          </w:p>
        </w:tc>
        <w:tc>
          <w:tcPr>
            <w:tcW w:w="2459" w:type="dxa"/>
            <w:vAlign w:val="center"/>
          </w:tcPr>
          <w:p w14:paraId="5C817236">
            <w:pPr>
              <w:spacing w:line="360" w:lineRule="auto"/>
              <w:jc w:val="center"/>
              <w:rPr>
                <w:rFonts w:ascii="宋体" w:hAnsi="宋体" w:eastAsia="Calibri" w:cs="Times New Roman"/>
                <w:color w:val="000000"/>
                <w:sz w:val="24"/>
                <w:szCs w:val="20"/>
              </w:rPr>
            </w:pPr>
          </w:p>
        </w:tc>
      </w:tr>
    </w:tbl>
    <w:p w14:paraId="786F1445">
      <w:pPr>
        <w:spacing w:line="360" w:lineRule="exact"/>
        <w:jc w:val="right"/>
        <w:rPr>
          <w:rFonts w:ascii="宋体" w:hAnsi="宋体" w:eastAsia="Calibri" w:cs="宋体"/>
          <w:color w:val="FF0000"/>
          <w:sz w:val="28"/>
          <w:szCs w:val="28"/>
        </w:rPr>
      </w:pPr>
      <w:r>
        <w:rPr>
          <w:rFonts w:hint="eastAsia" w:ascii="宋体" w:hAnsi="宋体" w:eastAsia="Calibri" w:cs="宋体"/>
          <w:b/>
          <w:bCs/>
          <w:color w:val="FF0000"/>
          <w:sz w:val="28"/>
          <w:szCs w:val="28"/>
        </w:rPr>
        <w:t>供应商（盖单位公章）：</w:t>
      </w:r>
    </w:p>
    <w:p w14:paraId="3FA815FA">
      <w:pPr>
        <w:spacing w:line="420" w:lineRule="exact"/>
        <w:rPr>
          <w:rFonts w:ascii="宋体" w:hAnsi="宋体" w:eastAsia="Calibri" w:cs="宋体"/>
          <w:b/>
          <w:sz w:val="24"/>
          <w:szCs w:val="24"/>
        </w:rPr>
      </w:pPr>
      <w:r>
        <w:rPr>
          <w:rFonts w:hint="eastAsia" w:ascii="宋体" w:hAnsi="宋体" w:eastAsia="Calibri" w:cs="宋体"/>
          <w:b/>
          <w:sz w:val="24"/>
          <w:szCs w:val="24"/>
        </w:rPr>
        <w:t>注：</w:t>
      </w:r>
    </w:p>
    <w:p w14:paraId="60C80E27">
      <w:pPr>
        <w:spacing w:line="420" w:lineRule="exact"/>
        <w:rPr>
          <w:rFonts w:ascii="宋体" w:hAnsi="宋体" w:eastAsia="Calibri" w:cs="宋体"/>
          <w:b/>
          <w:sz w:val="24"/>
          <w:szCs w:val="24"/>
        </w:rPr>
      </w:pPr>
      <w:r>
        <w:rPr>
          <w:rFonts w:hint="eastAsia" w:ascii="宋体" w:hAnsi="宋体" w:eastAsia="Calibri" w:cs="宋体"/>
          <w:b/>
          <w:sz w:val="24"/>
          <w:szCs w:val="24"/>
        </w:rPr>
        <w:t>1、“符合”指与采购文件要求一致，“正偏离”指优于采购文件要求；“负偏离”指低于采购文件要求。</w:t>
      </w:r>
    </w:p>
    <w:p w14:paraId="6FA93DFC">
      <w:pPr>
        <w:spacing w:line="420" w:lineRule="exact"/>
        <w:rPr>
          <w:rFonts w:ascii="宋体" w:hAnsi="宋体" w:eastAsia="Calibri" w:cs="宋体"/>
          <w:b/>
          <w:sz w:val="24"/>
          <w:szCs w:val="24"/>
        </w:rPr>
      </w:pPr>
      <w:r>
        <w:rPr>
          <w:rFonts w:hint="eastAsia" w:ascii="宋体" w:hAnsi="宋体" w:eastAsia="Calibri" w:cs="宋体"/>
          <w:b/>
          <w:sz w:val="24"/>
          <w:szCs w:val="24"/>
        </w:rPr>
        <w:t>2、无论正偏离或负偏离，供应商均需在“供应商的响应内容”一栏中列明响应的详细内容</w:t>
      </w:r>
      <w:r>
        <w:rPr>
          <w:rFonts w:hint="eastAsia" w:ascii="宋体" w:hAnsi="宋体" w:eastAsia="Calibri" w:cs="Times New Roman"/>
          <w:b/>
          <w:sz w:val="24"/>
          <w:szCs w:val="20"/>
        </w:rPr>
        <w:t>，否则视同供应商响应情</w:t>
      </w:r>
      <w:r>
        <w:rPr>
          <w:rFonts w:hint="eastAsia" w:ascii="宋体" w:hAnsi="宋体" w:eastAsia="Calibri" w:cs="宋体"/>
          <w:b/>
          <w:sz w:val="24"/>
          <w:szCs w:val="24"/>
        </w:rPr>
        <w:t>况为“符合”。</w:t>
      </w:r>
    </w:p>
    <w:p w14:paraId="068E52AA">
      <w:pPr>
        <w:spacing w:line="420" w:lineRule="exact"/>
        <w:rPr>
          <w:rFonts w:ascii="宋体" w:hAnsi="宋体" w:eastAsia="Calibri" w:cs="宋体"/>
          <w:b/>
          <w:sz w:val="24"/>
          <w:szCs w:val="24"/>
        </w:rPr>
      </w:pPr>
      <w:r>
        <w:rPr>
          <w:rFonts w:hint="eastAsia" w:ascii="宋体" w:hAnsi="宋体" w:eastAsia="Calibri" w:cs="宋体"/>
          <w:b/>
          <w:sz w:val="24"/>
          <w:szCs w:val="24"/>
        </w:rPr>
        <w:t>3、如供应商未在上述偏离表中填写内容，视同供应商响应情况为“符合”。</w:t>
      </w:r>
    </w:p>
    <w:p w14:paraId="77DBF77F">
      <w:pPr>
        <w:spacing w:line="360" w:lineRule="auto"/>
        <w:ind w:firstLine="480" w:firstLineChars="200"/>
        <w:rPr>
          <w:rFonts w:ascii="宋体" w:hAnsi="宋体" w:eastAsia="Calibri" w:cs="Times New Roman"/>
          <w:b/>
          <w:sz w:val="24"/>
          <w:szCs w:val="24"/>
        </w:rPr>
      </w:pPr>
    </w:p>
    <w:p w14:paraId="6D3B41A2">
      <w:pPr>
        <w:spacing w:before="240" w:after="60"/>
        <w:jc w:val="center"/>
        <w:outlineLvl w:val="0"/>
        <w:rPr>
          <w:rFonts w:ascii="宋体" w:hAnsi="宋体" w:eastAsia="宋体" w:cs="Times New Roman"/>
          <w:b/>
          <w:bCs/>
          <w:kern w:val="0"/>
          <w:sz w:val="32"/>
          <w:szCs w:val="32"/>
        </w:rPr>
      </w:pPr>
      <w:r>
        <w:rPr>
          <w:rFonts w:hint="eastAsia" w:ascii="Cambria" w:hAnsi="Cambria" w:eastAsia="宋体" w:cs="Times New Roman"/>
          <w:b/>
          <w:bCs/>
          <w:kern w:val="0"/>
          <w:sz w:val="32"/>
          <w:szCs w:val="32"/>
        </w:rPr>
        <w:br w:type="page"/>
      </w:r>
      <w:bookmarkEnd w:id="65"/>
      <w:bookmarkEnd w:id="66"/>
      <w:bookmarkEnd w:id="67"/>
      <w:r>
        <w:rPr>
          <w:rFonts w:hint="eastAsia" w:ascii="宋体" w:hAnsi="宋体" w:eastAsia="宋体" w:cs="宋体"/>
          <w:b/>
          <w:bCs/>
          <w:kern w:val="0"/>
          <w:sz w:val="32"/>
          <w:szCs w:val="32"/>
        </w:rPr>
        <w:t>五、</w:t>
      </w:r>
      <w:r>
        <w:rPr>
          <w:rFonts w:hint="eastAsia" w:ascii="宋体" w:hAnsi="宋体" w:eastAsia="宋体" w:cs="宋体"/>
          <w:b/>
          <w:kern w:val="0"/>
          <w:sz w:val="32"/>
          <w:szCs w:val="32"/>
          <w:lang w:bidi="he-IL"/>
        </w:rPr>
        <w:t>对合同条款的响应</w:t>
      </w:r>
    </w:p>
    <w:p w14:paraId="42E727A9">
      <w:pPr>
        <w:wordWrap w:val="0"/>
        <w:spacing w:line="460" w:lineRule="exact"/>
        <w:ind w:firstLine="560" w:firstLineChars="200"/>
        <w:rPr>
          <w:rFonts w:ascii="宋体" w:hAnsi="宋体" w:eastAsia="Calibri" w:cs="Times New Roman"/>
          <w:sz w:val="28"/>
          <w:szCs w:val="28"/>
        </w:rPr>
      </w:pPr>
      <w:r>
        <w:rPr>
          <w:rFonts w:hint="eastAsia" w:ascii="宋体" w:hAnsi="宋体" w:eastAsia="Calibri" w:cs="Times New Roman"/>
          <w:sz w:val="28"/>
          <w:szCs w:val="28"/>
        </w:rPr>
        <w:t>经过认真研究</w:t>
      </w:r>
      <w:r>
        <w:rPr>
          <w:rFonts w:hint="eastAsia" w:ascii="宋体" w:hAnsi="宋体" w:eastAsia="Calibri" w:cs="Times New Roman"/>
          <w:sz w:val="28"/>
          <w:szCs w:val="28"/>
          <w:u w:val="single"/>
        </w:rPr>
        <w:t>（项目名称：</w:t>
      </w:r>
      <w:r>
        <w:rPr>
          <w:rFonts w:hint="eastAsia" w:ascii="宋体" w:hAnsi="宋体" w:eastAsia="宋体" w:cs="宋体"/>
          <w:sz w:val="28"/>
          <w:szCs w:val="28"/>
          <w:u w:val="single"/>
        </w:rPr>
        <w:t>马鞍山农村商业银行2025年保安服务采购项目</w:t>
      </w:r>
      <w:r>
        <w:rPr>
          <w:rFonts w:hint="eastAsia" w:ascii="宋体" w:hAnsi="宋体" w:eastAsia="Calibri" w:cs="Times New Roman"/>
          <w:sz w:val="28"/>
          <w:szCs w:val="28"/>
          <w:u w:val="single"/>
        </w:rPr>
        <w:t>，项目编号：</w:t>
      </w:r>
      <w:r>
        <w:rPr>
          <w:rFonts w:hint="eastAsia" w:ascii="宋体" w:hAnsi="宋体" w:eastAsia="宋体" w:cs="Times New Roman"/>
          <w:sz w:val="28"/>
          <w:szCs w:val="28"/>
          <w:u w:val="single"/>
        </w:rPr>
        <w:t>MASJY-XM-F-2025-</w:t>
      </w:r>
      <w:r>
        <w:rPr>
          <w:rFonts w:hint="eastAsia" w:ascii="宋体" w:hAnsi="宋体" w:eastAsia="Calibri" w:cs="Times New Roman"/>
          <w:sz w:val="28"/>
          <w:szCs w:val="28"/>
          <w:u w:val="single"/>
        </w:rPr>
        <w:t>）</w:t>
      </w:r>
      <w:r>
        <w:rPr>
          <w:rFonts w:hint="eastAsia" w:ascii="宋体" w:hAnsi="宋体" w:eastAsia="Calibri" w:cs="Times New Roman"/>
          <w:sz w:val="28"/>
          <w:szCs w:val="28"/>
        </w:rPr>
        <w:t>采购文件中</w:t>
      </w:r>
      <w:r>
        <w:rPr>
          <w:rFonts w:hint="eastAsia" w:ascii="宋体" w:hAnsi="宋体" w:eastAsia="Calibri" w:cs="Times New Roman"/>
          <w:color w:val="000000"/>
          <w:sz w:val="28"/>
          <w:szCs w:val="28"/>
        </w:rPr>
        <w:t>所列合同条款，我方确认，对</w:t>
      </w:r>
      <w:r>
        <w:rPr>
          <w:rFonts w:hint="eastAsia" w:ascii="宋体" w:hAnsi="宋体" w:eastAsia="Calibri" w:cs="Times New Roman"/>
          <w:sz w:val="28"/>
          <w:szCs w:val="28"/>
        </w:rPr>
        <w:t>采购文件</w:t>
      </w:r>
      <w:r>
        <w:rPr>
          <w:rFonts w:hint="eastAsia" w:ascii="宋体" w:hAnsi="宋体" w:eastAsia="Calibri" w:cs="Times New Roman"/>
          <w:color w:val="000000"/>
          <w:sz w:val="28"/>
          <w:szCs w:val="28"/>
        </w:rPr>
        <w:t>所列合同条款，除下列偏离表所列情况外，我方响应情况全部为“符合”：</w:t>
      </w:r>
    </w:p>
    <w:p w14:paraId="6A78C7D9">
      <w:pPr>
        <w:spacing w:line="460" w:lineRule="exact"/>
        <w:jc w:val="center"/>
        <w:rPr>
          <w:rFonts w:ascii="宋体" w:hAnsi="宋体" w:eastAsia="Calibri" w:cs="Times New Roman"/>
          <w:b/>
          <w:color w:val="000000"/>
          <w:sz w:val="28"/>
          <w:szCs w:val="28"/>
        </w:rPr>
      </w:pPr>
      <w:r>
        <w:rPr>
          <w:rFonts w:hint="eastAsia" w:ascii="宋体" w:hAnsi="宋体" w:eastAsia="Calibri" w:cs="Times New Roman"/>
          <w:b/>
          <w:color w:val="000000"/>
          <w:sz w:val="28"/>
          <w:szCs w:val="28"/>
        </w:rPr>
        <w:t>合同条款偏离表</w:t>
      </w:r>
    </w:p>
    <w:tbl>
      <w:tblPr>
        <w:tblStyle w:val="2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2785"/>
        <w:gridCol w:w="2785"/>
        <w:gridCol w:w="1906"/>
      </w:tblGrid>
      <w:tr w14:paraId="042D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46" w:type="dxa"/>
            <w:vAlign w:val="center"/>
          </w:tcPr>
          <w:p w14:paraId="17833192">
            <w:pPr>
              <w:spacing w:line="240" w:lineRule="atLeast"/>
              <w:jc w:val="center"/>
              <w:rPr>
                <w:rFonts w:ascii="宋体" w:hAnsi="宋体" w:eastAsia="Calibri" w:cs="Times New Roman"/>
                <w:b/>
                <w:color w:val="000000"/>
                <w:sz w:val="24"/>
                <w:szCs w:val="20"/>
              </w:rPr>
            </w:pPr>
            <w:r>
              <w:rPr>
                <w:rFonts w:hint="eastAsia" w:ascii="宋体" w:hAnsi="宋体" w:eastAsia="Calibri" w:cs="Times New Roman"/>
                <w:b/>
                <w:color w:val="000000"/>
                <w:sz w:val="24"/>
                <w:szCs w:val="20"/>
              </w:rPr>
              <w:t>序号</w:t>
            </w:r>
          </w:p>
        </w:tc>
        <w:tc>
          <w:tcPr>
            <w:tcW w:w="2785" w:type="dxa"/>
            <w:vAlign w:val="center"/>
          </w:tcPr>
          <w:p w14:paraId="0187AA2A">
            <w:pPr>
              <w:spacing w:line="360" w:lineRule="exact"/>
              <w:jc w:val="center"/>
              <w:rPr>
                <w:rFonts w:ascii="宋体" w:hAnsi="宋体" w:eastAsia="Calibri" w:cs="Times New Roman"/>
                <w:b/>
                <w:color w:val="000000"/>
                <w:sz w:val="24"/>
                <w:szCs w:val="24"/>
              </w:rPr>
            </w:pPr>
            <w:r>
              <w:rPr>
                <w:rFonts w:hint="eastAsia" w:ascii="宋体" w:hAnsi="宋体" w:eastAsia="Calibri" w:cs="Times New Roman"/>
                <w:b/>
                <w:color w:val="000000"/>
                <w:sz w:val="24"/>
                <w:szCs w:val="24"/>
              </w:rPr>
              <w:t>采购文件中合同条款</w:t>
            </w:r>
          </w:p>
        </w:tc>
        <w:tc>
          <w:tcPr>
            <w:tcW w:w="2785" w:type="dxa"/>
            <w:vAlign w:val="center"/>
          </w:tcPr>
          <w:p w14:paraId="40D2539F">
            <w:pPr>
              <w:spacing w:line="360" w:lineRule="exact"/>
              <w:jc w:val="center"/>
              <w:rPr>
                <w:rFonts w:ascii="宋体" w:hAnsi="宋体" w:eastAsia="Calibri" w:cs="Times New Roman"/>
                <w:b/>
                <w:color w:val="000000"/>
                <w:sz w:val="24"/>
                <w:szCs w:val="24"/>
              </w:rPr>
            </w:pPr>
            <w:r>
              <w:rPr>
                <w:rFonts w:hint="eastAsia" w:ascii="宋体" w:hAnsi="宋体" w:eastAsia="Calibri" w:cs="Times New Roman"/>
                <w:b/>
                <w:color w:val="000000"/>
                <w:sz w:val="24"/>
                <w:szCs w:val="24"/>
              </w:rPr>
              <w:t>供应商的响应内容</w:t>
            </w:r>
          </w:p>
        </w:tc>
        <w:tc>
          <w:tcPr>
            <w:tcW w:w="1906" w:type="dxa"/>
            <w:vAlign w:val="center"/>
          </w:tcPr>
          <w:p w14:paraId="3A0956ED">
            <w:pPr>
              <w:spacing w:line="360" w:lineRule="exact"/>
              <w:jc w:val="center"/>
              <w:rPr>
                <w:rFonts w:ascii="宋体" w:hAnsi="宋体" w:eastAsia="Calibri" w:cs="Arial"/>
                <w:b/>
                <w:sz w:val="24"/>
                <w:szCs w:val="24"/>
              </w:rPr>
            </w:pPr>
            <w:r>
              <w:rPr>
                <w:rFonts w:ascii="宋体" w:hAnsi="宋体" w:eastAsia="Calibri" w:cs="Arial"/>
                <w:b/>
                <w:sz w:val="24"/>
                <w:szCs w:val="24"/>
              </w:rPr>
              <w:t>偏离及影响</w:t>
            </w:r>
            <w:r>
              <w:rPr>
                <w:rFonts w:hint="eastAsia" w:ascii="宋体" w:hAnsi="宋体" w:eastAsia="Calibri" w:cs="Arial"/>
                <w:b/>
                <w:sz w:val="24"/>
                <w:szCs w:val="24"/>
              </w:rPr>
              <w:t>（正偏离/负偏离）</w:t>
            </w:r>
          </w:p>
        </w:tc>
      </w:tr>
      <w:tr w14:paraId="0792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46" w:type="dxa"/>
            <w:vAlign w:val="center"/>
          </w:tcPr>
          <w:p w14:paraId="55893231">
            <w:pPr>
              <w:spacing w:line="240" w:lineRule="atLeast"/>
              <w:jc w:val="center"/>
              <w:rPr>
                <w:rFonts w:ascii="宋体" w:hAnsi="宋体" w:eastAsia="Calibri" w:cs="Times New Roman"/>
                <w:color w:val="000000"/>
                <w:sz w:val="24"/>
                <w:szCs w:val="20"/>
              </w:rPr>
            </w:pPr>
            <w:r>
              <w:rPr>
                <w:rFonts w:hint="eastAsia" w:ascii="宋体" w:hAnsi="宋体" w:eastAsia="Calibri" w:cs="Times New Roman"/>
                <w:color w:val="000000"/>
                <w:sz w:val="24"/>
                <w:szCs w:val="20"/>
              </w:rPr>
              <w:t>1</w:t>
            </w:r>
          </w:p>
        </w:tc>
        <w:tc>
          <w:tcPr>
            <w:tcW w:w="2785" w:type="dxa"/>
            <w:vAlign w:val="center"/>
          </w:tcPr>
          <w:p w14:paraId="6B165191">
            <w:pPr>
              <w:spacing w:line="240" w:lineRule="atLeast"/>
              <w:jc w:val="center"/>
              <w:rPr>
                <w:rFonts w:ascii="宋体" w:hAnsi="宋体" w:eastAsia="Calibri" w:cs="Times New Roman"/>
                <w:color w:val="000000"/>
                <w:sz w:val="24"/>
                <w:szCs w:val="20"/>
              </w:rPr>
            </w:pPr>
          </w:p>
        </w:tc>
        <w:tc>
          <w:tcPr>
            <w:tcW w:w="2785" w:type="dxa"/>
            <w:vAlign w:val="center"/>
          </w:tcPr>
          <w:p w14:paraId="65AD29B0">
            <w:pPr>
              <w:spacing w:line="240" w:lineRule="atLeast"/>
              <w:jc w:val="center"/>
              <w:rPr>
                <w:rFonts w:ascii="宋体" w:hAnsi="宋体" w:eastAsia="Calibri" w:cs="Times New Roman"/>
                <w:color w:val="000000"/>
                <w:sz w:val="24"/>
                <w:szCs w:val="20"/>
              </w:rPr>
            </w:pPr>
          </w:p>
        </w:tc>
        <w:tc>
          <w:tcPr>
            <w:tcW w:w="1906" w:type="dxa"/>
            <w:vAlign w:val="center"/>
          </w:tcPr>
          <w:p w14:paraId="5A5B1743">
            <w:pPr>
              <w:spacing w:line="240" w:lineRule="atLeast"/>
              <w:jc w:val="center"/>
              <w:rPr>
                <w:rFonts w:ascii="宋体" w:hAnsi="宋体" w:eastAsia="Calibri" w:cs="Times New Roman"/>
                <w:color w:val="000000"/>
                <w:sz w:val="24"/>
                <w:szCs w:val="20"/>
              </w:rPr>
            </w:pPr>
          </w:p>
        </w:tc>
      </w:tr>
      <w:tr w14:paraId="52CD5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46" w:type="dxa"/>
            <w:vAlign w:val="center"/>
          </w:tcPr>
          <w:p w14:paraId="6FD99012">
            <w:pPr>
              <w:spacing w:line="240" w:lineRule="atLeast"/>
              <w:jc w:val="center"/>
              <w:rPr>
                <w:rFonts w:ascii="宋体" w:hAnsi="宋体" w:eastAsia="Calibri" w:cs="Times New Roman"/>
                <w:color w:val="000000"/>
                <w:sz w:val="24"/>
                <w:szCs w:val="20"/>
              </w:rPr>
            </w:pPr>
            <w:r>
              <w:rPr>
                <w:rFonts w:hint="eastAsia" w:ascii="宋体" w:hAnsi="宋体" w:eastAsia="Calibri" w:cs="Times New Roman"/>
                <w:color w:val="000000"/>
                <w:sz w:val="24"/>
                <w:szCs w:val="20"/>
              </w:rPr>
              <w:t>2</w:t>
            </w:r>
          </w:p>
        </w:tc>
        <w:tc>
          <w:tcPr>
            <w:tcW w:w="2785" w:type="dxa"/>
            <w:vAlign w:val="center"/>
          </w:tcPr>
          <w:p w14:paraId="07E720BE">
            <w:pPr>
              <w:spacing w:line="240" w:lineRule="atLeast"/>
              <w:jc w:val="center"/>
              <w:rPr>
                <w:rFonts w:ascii="宋体" w:hAnsi="宋体" w:eastAsia="Calibri" w:cs="Times New Roman"/>
                <w:color w:val="000000"/>
                <w:sz w:val="24"/>
                <w:szCs w:val="20"/>
              </w:rPr>
            </w:pPr>
          </w:p>
        </w:tc>
        <w:tc>
          <w:tcPr>
            <w:tcW w:w="2785" w:type="dxa"/>
            <w:vAlign w:val="center"/>
          </w:tcPr>
          <w:p w14:paraId="2D1DCA82">
            <w:pPr>
              <w:spacing w:line="240" w:lineRule="atLeast"/>
              <w:jc w:val="center"/>
              <w:rPr>
                <w:rFonts w:ascii="宋体" w:hAnsi="宋体" w:eastAsia="Calibri" w:cs="Times New Roman"/>
                <w:color w:val="000000"/>
                <w:sz w:val="24"/>
                <w:szCs w:val="20"/>
              </w:rPr>
            </w:pPr>
          </w:p>
        </w:tc>
        <w:tc>
          <w:tcPr>
            <w:tcW w:w="1906" w:type="dxa"/>
            <w:vAlign w:val="center"/>
          </w:tcPr>
          <w:p w14:paraId="7BD749D6">
            <w:pPr>
              <w:spacing w:line="240" w:lineRule="atLeast"/>
              <w:jc w:val="center"/>
              <w:rPr>
                <w:rFonts w:ascii="宋体" w:hAnsi="宋体" w:eastAsia="Calibri" w:cs="Times New Roman"/>
                <w:color w:val="000000"/>
                <w:sz w:val="24"/>
                <w:szCs w:val="20"/>
              </w:rPr>
            </w:pPr>
          </w:p>
        </w:tc>
      </w:tr>
      <w:tr w14:paraId="0AE2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46" w:type="dxa"/>
            <w:vAlign w:val="center"/>
          </w:tcPr>
          <w:p w14:paraId="7F87DC2C">
            <w:pPr>
              <w:spacing w:line="240" w:lineRule="atLeast"/>
              <w:jc w:val="center"/>
              <w:rPr>
                <w:rFonts w:ascii="宋体" w:hAnsi="宋体" w:eastAsia="Calibri" w:cs="Times New Roman"/>
                <w:color w:val="000000"/>
                <w:sz w:val="24"/>
                <w:szCs w:val="20"/>
              </w:rPr>
            </w:pPr>
            <w:r>
              <w:rPr>
                <w:rFonts w:hint="eastAsia" w:ascii="宋体" w:hAnsi="宋体" w:eastAsia="Calibri" w:cs="Times New Roman"/>
                <w:color w:val="000000"/>
                <w:sz w:val="24"/>
                <w:szCs w:val="20"/>
              </w:rPr>
              <w:t>…</w:t>
            </w:r>
          </w:p>
        </w:tc>
        <w:tc>
          <w:tcPr>
            <w:tcW w:w="2785" w:type="dxa"/>
            <w:vAlign w:val="center"/>
          </w:tcPr>
          <w:p w14:paraId="6B2292FE">
            <w:pPr>
              <w:spacing w:line="240" w:lineRule="atLeast"/>
              <w:jc w:val="center"/>
              <w:rPr>
                <w:rFonts w:ascii="宋体" w:hAnsi="宋体" w:eastAsia="Calibri" w:cs="Times New Roman"/>
                <w:color w:val="000000"/>
                <w:sz w:val="24"/>
                <w:szCs w:val="20"/>
              </w:rPr>
            </w:pPr>
          </w:p>
        </w:tc>
        <w:tc>
          <w:tcPr>
            <w:tcW w:w="2785" w:type="dxa"/>
            <w:vAlign w:val="center"/>
          </w:tcPr>
          <w:p w14:paraId="351FB701">
            <w:pPr>
              <w:spacing w:line="240" w:lineRule="atLeast"/>
              <w:jc w:val="center"/>
              <w:rPr>
                <w:rFonts w:ascii="宋体" w:hAnsi="宋体" w:eastAsia="Calibri" w:cs="Times New Roman"/>
                <w:color w:val="000000"/>
                <w:sz w:val="24"/>
                <w:szCs w:val="20"/>
              </w:rPr>
            </w:pPr>
          </w:p>
        </w:tc>
        <w:tc>
          <w:tcPr>
            <w:tcW w:w="1906" w:type="dxa"/>
            <w:vAlign w:val="center"/>
          </w:tcPr>
          <w:p w14:paraId="3799251D">
            <w:pPr>
              <w:spacing w:line="240" w:lineRule="atLeast"/>
              <w:jc w:val="center"/>
              <w:rPr>
                <w:rFonts w:ascii="宋体" w:hAnsi="宋体" w:eastAsia="Calibri" w:cs="Times New Roman"/>
                <w:color w:val="000000"/>
                <w:sz w:val="24"/>
                <w:szCs w:val="20"/>
              </w:rPr>
            </w:pPr>
          </w:p>
        </w:tc>
      </w:tr>
    </w:tbl>
    <w:p w14:paraId="097257D8">
      <w:pPr>
        <w:spacing w:line="400" w:lineRule="exact"/>
        <w:jc w:val="right"/>
        <w:rPr>
          <w:rFonts w:ascii="宋体" w:hAnsi="宋体" w:eastAsia="Calibri" w:cs="Times New Roman"/>
          <w:color w:val="FF0000"/>
          <w:sz w:val="28"/>
          <w:szCs w:val="28"/>
        </w:rPr>
      </w:pPr>
      <w:r>
        <w:rPr>
          <w:rFonts w:hint="eastAsia" w:ascii="宋体" w:hAnsi="宋体" w:eastAsia="Calibri" w:cs="Arial"/>
          <w:color w:val="FF0000"/>
          <w:sz w:val="28"/>
          <w:szCs w:val="28"/>
        </w:rPr>
        <w:t>供应商</w:t>
      </w:r>
      <w:r>
        <w:rPr>
          <w:rFonts w:hint="eastAsia" w:ascii="宋体" w:hAnsi="宋体" w:eastAsia="Calibri" w:cs="Times New Roman"/>
          <w:color w:val="FF0000"/>
          <w:sz w:val="28"/>
          <w:szCs w:val="28"/>
        </w:rPr>
        <w:t>（盖单位公章）：</w:t>
      </w:r>
    </w:p>
    <w:p w14:paraId="0BEC23D1">
      <w:pPr>
        <w:spacing w:line="360" w:lineRule="auto"/>
        <w:ind w:firstLine="480" w:firstLineChars="200"/>
        <w:rPr>
          <w:rFonts w:ascii="宋体" w:hAnsi="宋体" w:eastAsia="Calibri" w:cs="Times New Roman"/>
          <w:b/>
          <w:sz w:val="24"/>
          <w:szCs w:val="24"/>
        </w:rPr>
      </w:pPr>
      <w:r>
        <w:rPr>
          <w:rFonts w:hint="eastAsia" w:ascii="宋体" w:hAnsi="宋体" w:eastAsia="Calibri" w:cs="Times New Roman"/>
          <w:b/>
          <w:sz w:val="24"/>
          <w:szCs w:val="24"/>
        </w:rPr>
        <w:t>注：</w:t>
      </w:r>
    </w:p>
    <w:p w14:paraId="00998CE2">
      <w:pPr>
        <w:spacing w:line="360" w:lineRule="auto"/>
        <w:ind w:firstLine="480" w:firstLineChars="200"/>
        <w:rPr>
          <w:rFonts w:ascii="宋体" w:hAnsi="宋体" w:eastAsia="Calibri" w:cs="Times New Roman"/>
          <w:b/>
          <w:sz w:val="24"/>
          <w:szCs w:val="24"/>
        </w:rPr>
      </w:pPr>
      <w:r>
        <w:rPr>
          <w:rFonts w:hint="eastAsia" w:ascii="宋体" w:hAnsi="宋体" w:eastAsia="Calibri" w:cs="Times New Roman"/>
          <w:b/>
          <w:sz w:val="24"/>
          <w:szCs w:val="24"/>
        </w:rPr>
        <w:t>1、“符合”指与采购文件要求一致，“正偏离”指优于采购文件要求；“负偏离”指低于采购文件要求。</w:t>
      </w:r>
    </w:p>
    <w:p w14:paraId="59577EB3">
      <w:pPr>
        <w:spacing w:line="360" w:lineRule="auto"/>
        <w:ind w:firstLine="480" w:firstLineChars="200"/>
        <w:rPr>
          <w:rFonts w:ascii="宋体" w:hAnsi="宋体" w:eastAsia="Calibri" w:cs="Times New Roman"/>
          <w:b/>
          <w:sz w:val="24"/>
          <w:szCs w:val="24"/>
        </w:rPr>
      </w:pPr>
      <w:r>
        <w:rPr>
          <w:rFonts w:hint="eastAsia" w:ascii="宋体" w:hAnsi="宋体" w:eastAsia="Calibri" w:cs="Times New Roman"/>
          <w:b/>
          <w:sz w:val="24"/>
          <w:szCs w:val="24"/>
        </w:rPr>
        <w:t>2、无论正偏离或负偏离，供应商均需在“供应商的响应内容”一栏中列明响应的详细内容，否则视同供应商响应情况为“符合”。</w:t>
      </w:r>
    </w:p>
    <w:p w14:paraId="247D5180">
      <w:pPr>
        <w:spacing w:line="360" w:lineRule="auto"/>
        <w:ind w:firstLine="480" w:firstLineChars="200"/>
        <w:rPr>
          <w:rFonts w:ascii="宋体" w:hAnsi="宋体" w:eastAsia="Calibri" w:cs="宋体"/>
          <w:b/>
          <w:sz w:val="24"/>
          <w:szCs w:val="24"/>
        </w:rPr>
      </w:pPr>
      <w:r>
        <w:rPr>
          <w:rFonts w:hint="eastAsia" w:ascii="宋体" w:hAnsi="宋体" w:eastAsia="Calibri" w:cs="Times New Roman"/>
          <w:b/>
          <w:sz w:val="24"/>
          <w:szCs w:val="24"/>
        </w:rPr>
        <w:t>3、如供应商未在上述偏离表中填写内容，视同供应商响应情况为“符合”。</w:t>
      </w:r>
    </w:p>
    <w:p w14:paraId="1E420FA1">
      <w:pPr>
        <w:spacing w:line="480" w:lineRule="exact"/>
        <w:ind w:firstLine="420" w:firstLineChars="200"/>
        <w:jc w:val="center"/>
        <w:rPr>
          <w:rFonts w:ascii="宋体" w:hAnsi="宋体" w:eastAsia="宋体" w:cs="Times New Roman"/>
          <w:b/>
          <w:bCs/>
          <w:kern w:val="0"/>
          <w:sz w:val="28"/>
          <w:szCs w:val="32"/>
        </w:rPr>
      </w:pPr>
      <w:r>
        <w:rPr>
          <w:rFonts w:hint="eastAsia" w:ascii="宋体" w:hAnsi="宋体" w:eastAsia="Calibri" w:cs="宋体"/>
          <w:b/>
          <w:szCs w:val="28"/>
        </w:rPr>
        <w:br w:type="page"/>
      </w:r>
      <w:bookmarkStart w:id="72" w:name="_Toc19987"/>
      <w:r>
        <w:rPr>
          <w:rFonts w:hint="eastAsia" w:ascii="宋体" w:hAnsi="宋体" w:eastAsia="宋体" w:cs="Times New Roman"/>
          <w:b/>
          <w:bCs/>
          <w:kern w:val="0"/>
          <w:sz w:val="32"/>
          <w:szCs w:val="32"/>
        </w:rPr>
        <w:t>六、项目技术方案</w:t>
      </w:r>
    </w:p>
    <w:bookmarkEnd w:id="72"/>
    <w:p w14:paraId="342F639A">
      <w:pPr>
        <w:spacing w:line="360" w:lineRule="exact"/>
        <w:jc w:val="center"/>
        <w:rPr>
          <w:rFonts w:ascii="宋体" w:hAnsi="宋体" w:eastAsia="宋体" w:cs="宋体"/>
          <w:b/>
          <w:sz w:val="28"/>
          <w:szCs w:val="28"/>
        </w:rPr>
      </w:pPr>
      <w:bookmarkStart w:id="73" w:name="_Toc2775"/>
    </w:p>
    <w:p w14:paraId="2B3FA22A">
      <w:pPr>
        <w:spacing w:line="500" w:lineRule="exact"/>
        <w:rPr>
          <w:rFonts w:ascii="宋体" w:hAnsi="宋体" w:eastAsia="宋体" w:cs="宋体"/>
          <w:b/>
          <w:color w:val="000000"/>
          <w:sz w:val="28"/>
          <w:szCs w:val="28"/>
        </w:rPr>
      </w:pPr>
      <w:r>
        <w:rPr>
          <w:rFonts w:hint="eastAsia" w:ascii="宋体" w:hAnsi="宋体" w:eastAsia="宋体" w:cs="宋体"/>
          <w:b/>
          <w:color w:val="000000"/>
          <w:sz w:val="28"/>
          <w:szCs w:val="28"/>
        </w:rPr>
        <w:t>（一）</w:t>
      </w:r>
      <w:r>
        <w:rPr>
          <w:rFonts w:hint="eastAsia" w:ascii="宋体" w:hAnsi="宋体" w:eastAsia="宋体" w:cs="宋体"/>
          <w:b/>
          <w:sz w:val="28"/>
          <w:szCs w:val="28"/>
        </w:rPr>
        <w:t>供应商</w:t>
      </w:r>
      <w:r>
        <w:rPr>
          <w:rFonts w:hint="eastAsia" w:ascii="宋体" w:hAnsi="宋体" w:eastAsia="宋体" w:cs="宋体"/>
          <w:b/>
          <w:color w:val="000000"/>
          <w:sz w:val="28"/>
          <w:szCs w:val="28"/>
        </w:rPr>
        <w:t>简介</w:t>
      </w:r>
    </w:p>
    <w:p w14:paraId="63B3B89B">
      <w:pPr>
        <w:spacing w:line="500" w:lineRule="exact"/>
        <w:rPr>
          <w:rFonts w:ascii="宋体" w:hAnsi="宋体" w:eastAsia="宋体" w:cs="宋体"/>
          <w:sz w:val="28"/>
          <w:szCs w:val="28"/>
        </w:rPr>
      </w:pPr>
      <w:r>
        <w:rPr>
          <w:rFonts w:hint="eastAsia" w:ascii="宋体" w:hAnsi="宋体" w:eastAsia="宋体" w:cs="宋体"/>
          <w:sz w:val="28"/>
          <w:szCs w:val="28"/>
        </w:rPr>
        <w:t>（1）公司经营的历史、经验</w:t>
      </w:r>
    </w:p>
    <w:p w14:paraId="687010E5">
      <w:pPr>
        <w:spacing w:line="500" w:lineRule="exact"/>
        <w:rPr>
          <w:rFonts w:ascii="宋体" w:hAnsi="宋体" w:eastAsia="宋体" w:cs="宋体"/>
          <w:szCs w:val="20"/>
        </w:rPr>
      </w:pPr>
      <w:r>
        <w:rPr>
          <w:rFonts w:hint="eastAsia" w:ascii="宋体" w:hAnsi="宋体" w:eastAsia="宋体" w:cs="宋体"/>
          <w:sz w:val="28"/>
          <w:szCs w:val="28"/>
        </w:rPr>
        <w:t>（2）拥有的技术力量</w:t>
      </w:r>
    </w:p>
    <w:p w14:paraId="2CB710B4">
      <w:pPr>
        <w:spacing w:after="120" w:line="460" w:lineRule="exact"/>
        <w:rPr>
          <w:rFonts w:ascii="宋体" w:hAnsi="宋体" w:eastAsia="宋体" w:cs="宋体"/>
          <w:sz w:val="24"/>
          <w:szCs w:val="24"/>
        </w:rPr>
      </w:pPr>
      <w:r>
        <w:rPr>
          <w:rFonts w:hint="eastAsia" w:ascii="宋体" w:hAnsi="宋体" w:eastAsia="宋体" w:cs="宋体"/>
          <w:sz w:val="24"/>
          <w:szCs w:val="24"/>
        </w:rPr>
        <w:t xml:space="preserve">   </w:t>
      </w:r>
    </w:p>
    <w:p w14:paraId="54902E9E">
      <w:pPr>
        <w:spacing w:beforeLines="50" w:line="500" w:lineRule="exact"/>
        <w:rPr>
          <w:rFonts w:ascii="宋体" w:hAnsi="宋体" w:eastAsia="宋体" w:cs="宋体"/>
          <w:b/>
          <w:sz w:val="28"/>
          <w:szCs w:val="28"/>
        </w:rPr>
      </w:pPr>
      <w:r>
        <w:rPr>
          <w:rFonts w:hint="eastAsia" w:ascii="宋体" w:hAnsi="宋体" w:eastAsia="宋体" w:cs="宋体"/>
          <w:b/>
          <w:sz w:val="28"/>
          <w:szCs w:val="28"/>
        </w:rPr>
        <w:t>（二）服务方案</w:t>
      </w:r>
    </w:p>
    <w:p w14:paraId="63FA4D44">
      <w:pPr>
        <w:spacing w:line="520" w:lineRule="exact"/>
        <w:ind w:firstLine="560" w:firstLineChars="200"/>
        <w:rPr>
          <w:rFonts w:ascii="Times New Roman" w:hAnsi="Times New Roman" w:eastAsia="宋体" w:cs="Times New Roman"/>
          <w:sz w:val="28"/>
          <w:szCs w:val="28"/>
        </w:rPr>
      </w:pPr>
      <w:r>
        <w:rPr>
          <w:rFonts w:hint="eastAsia" w:ascii="宋体" w:hAnsi="宋体" w:eastAsia="宋体" w:cs="Times New Roman"/>
          <w:sz w:val="28"/>
          <w:szCs w:val="28"/>
        </w:rPr>
        <w:t>1、</w:t>
      </w:r>
      <w:r>
        <w:rPr>
          <w:rFonts w:hint="eastAsia" w:ascii="宋体" w:hAnsi="宋体" w:eastAsia="宋体" w:cs="Times New Roman"/>
          <w:bCs/>
          <w:sz w:val="28"/>
          <w:szCs w:val="28"/>
        </w:rPr>
        <w:t>供应商针对本项目的安全保卫区域分析</w:t>
      </w:r>
    </w:p>
    <w:p w14:paraId="35907A3A">
      <w:pPr>
        <w:spacing w:line="520" w:lineRule="exact"/>
        <w:ind w:firstLine="560" w:firstLineChars="200"/>
        <w:rPr>
          <w:rFonts w:ascii="Times New Roman" w:hAnsi="Times New Roman" w:eastAsia="宋体" w:cs="Times New Roman"/>
          <w:sz w:val="28"/>
          <w:szCs w:val="28"/>
        </w:rPr>
      </w:pPr>
      <w:r>
        <w:rPr>
          <w:rFonts w:hint="eastAsia" w:ascii="宋体" w:hAnsi="宋体" w:eastAsia="宋体" w:cs="Times New Roman"/>
          <w:sz w:val="28"/>
          <w:szCs w:val="28"/>
        </w:rPr>
        <w:t>2、</w:t>
      </w:r>
      <w:r>
        <w:rPr>
          <w:rFonts w:hint="eastAsia" w:ascii="宋体" w:hAnsi="宋体" w:eastAsia="宋体" w:cs="Times New Roman"/>
          <w:bCs/>
          <w:sz w:val="28"/>
          <w:szCs w:val="28"/>
        </w:rPr>
        <w:t>供应商针对本项目的项目管理架构</w:t>
      </w:r>
    </w:p>
    <w:p w14:paraId="5F258DCF">
      <w:pPr>
        <w:spacing w:line="520" w:lineRule="exact"/>
        <w:ind w:firstLine="560" w:firstLineChars="200"/>
        <w:rPr>
          <w:rFonts w:ascii="Times New Roman" w:hAnsi="Times New Roman" w:eastAsia="宋体" w:cs="Times New Roman"/>
          <w:sz w:val="28"/>
          <w:szCs w:val="28"/>
        </w:rPr>
      </w:pPr>
      <w:r>
        <w:rPr>
          <w:rFonts w:hint="eastAsia" w:ascii="宋体" w:hAnsi="宋体" w:eastAsia="宋体" w:cs="Times New Roman"/>
          <w:sz w:val="28"/>
          <w:szCs w:val="28"/>
        </w:rPr>
        <w:t>3、</w:t>
      </w:r>
      <w:r>
        <w:rPr>
          <w:rFonts w:hint="eastAsia" w:ascii="宋体" w:hAnsi="宋体" w:eastAsia="宋体" w:cs="Times New Roman"/>
          <w:bCs/>
          <w:sz w:val="28"/>
          <w:szCs w:val="28"/>
        </w:rPr>
        <w:t>供应商针对本项目的保安管理细则及消防管理方案</w:t>
      </w:r>
    </w:p>
    <w:p w14:paraId="210C13E8">
      <w:pPr>
        <w:spacing w:line="52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4、</w:t>
      </w:r>
      <w:r>
        <w:rPr>
          <w:rFonts w:hint="eastAsia" w:ascii="宋体" w:hAnsi="宋体" w:eastAsia="宋体" w:cs="Times New Roman"/>
          <w:bCs/>
          <w:sz w:val="28"/>
          <w:szCs w:val="28"/>
        </w:rPr>
        <w:t>供应商针对本项目保安服务的应急预案</w:t>
      </w:r>
    </w:p>
    <w:p w14:paraId="3779A9E0">
      <w:pPr>
        <w:spacing w:line="52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5、针对本项目人员稳定性方案，包括人员流动率承诺、人员更换管理方案、人员稳定性保障方案</w:t>
      </w:r>
    </w:p>
    <w:p w14:paraId="59751A16">
      <w:pPr>
        <w:spacing w:line="500" w:lineRule="exact"/>
        <w:contextualSpacing/>
        <w:jc w:val="left"/>
        <w:rPr>
          <w:rFonts w:ascii="宋体" w:hAnsi="宋体" w:eastAsia="宋体" w:cs="宋体"/>
          <w:sz w:val="28"/>
          <w:szCs w:val="28"/>
        </w:rPr>
      </w:pPr>
    </w:p>
    <w:p w14:paraId="292548E2">
      <w:pPr>
        <w:spacing w:beforeLines="50" w:line="460" w:lineRule="exact"/>
        <w:rPr>
          <w:rFonts w:ascii="Times New Roman" w:hAnsi="Times New Roman" w:eastAsia="宋体" w:cs="Times New Roman"/>
          <w:szCs w:val="20"/>
        </w:rPr>
      </w:pPr>
      <w:r>
        <w:rPr>
          <w:rFonts w:hint="eastAsia" w:ascii="宋体" w:hAnsi="宋体" w:eastAsia="宋体" w:cs="宋体"/>
          <w:b/>
          <w:bCs/>
          <w:sz w:val="28"/>
          <w:szCs w:val="28"/>
        </w:rPr>
        <w:t>（三）人员力量</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19"/>
        <w:gridCol w:w="828"/>
        <w:gridCol w:w="762"/>
        <w:gridCol w:w="1425"/>
        <w:gridCol w:w="1215"/>
        <w:gridCol w:w="1290"/>
        <w:gridCol w:w="2171"/>
      </w:tblGrid>
      <w:tr w14:paraId="487A19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1219" w:type="dxa"/>
            <w:vAlign w:val="center"/>
          </w:tcPr>
          <w:p w14:paraId="350EF278">
            <w:pPr>
              <w:spacing w:line="460" w:lineRule="exact"/>
              <w:jc w:val="center"/>
              <w:rPr>
                <w:rFonts w:ascii="宋体" w:hAnsi="宋体" w:eastAsia="宋体" w:cs="Times New Roman"/>
                <w:b/>
                <w:sz w:val="24"/>
                <w:szCs w:val="24"/>
              </w:rPr>
            </w:pPr>
            <w:r>
              <w:rPr>
                <w:rFonts w:hint="eastAsia" w:ascii="宋体" w:hAnsi="宋体" w:eastAsia="宋体" w:cs="Times New Roman"/>
                <w:b/>
                <w:sz w:val="24"/>
                <w:szCs w:val="24"/>
              </w:rPr>
              <w:t>类别</w:t>
            </w:r>
          </w:p>
        </w:tc>
        <w:tc>
          <w:tcPr>
            <w:tcW w:w="828" w:type="dxa"/>
            <w:vAlign w:val="center"/>
          </w:tcPr>
          <w:p w14:paraId="2EAA33E7">
            <w:pPr>
              <w:spacing w:line="460" w:lineRule="exact"/>
              <w:jc w:val="center"/>
              <w:rPr>
                <w:rFonts w:ascii="宋体" w:hAnsi="宋体" w:eastAsia="宋体" w:cs="Times New Roman"/>
                <w:b/>
                <w:sz w:val="24"/>
                <w:szCs w:val="24"/>
              </w:rPr>
            </w:pPr>
            <w:r>
              <w:rPr>
                <w:rFonts w:hint="eastAsia" w:ascii="宋体" w:hAnsi="宋体" w:eastAsia="宋体" w:cs="Times New Roman"/>
                <w:b/>
                <w:sz w:val="24"/>
                <w:szCs w:val="24"/>
              </w:rPr>
              <w:t>姓名</w:t>
            </w:r>
          </w:p>
        </w:tc>
        <w:tc>
          <w:tcPr>
            <w:tcW w:w="762" w:type="dxa"/>
            <w:vAlign w:val="center"/>
          </w:tcPr>
          <w:p w14:paraId="300990FF">
            <w:pPr>
              <w:spacing w:line="460" w:lineRule="exact"/>
              <w:jc w:val="center"/>
              <w:rPr>
                <w:rFonts w:ascii="宋体" w:hAnsi="宋体" w:eastAsia="宋体" w:cs="Times New Roman"/>
                <w:b/>
                <w:sz w:val="24"/>
                <w:szCs w:val="24"/>
              </w:rPr>
            </w:pPr>
            <w:r>
              <w:rPr>
                <w:rFonts w:hint="eastAsia" w:ascii="宋体" w:hAnsi="宋体" w:eastAsia="宋体" w:cs="Times New Roman"/>
                <w:b/>
                <w:sz w:val="24"/>
                <w:szCs w:val="24"/>
              </w:rPr>
              <w:t>证书</w:t>
            </w:r>
          </w:p>
        </w:tc>
        <w:tc>
          <w:tcPr>
            <w:tcW w:w="1425" w:type="dxa"/>
            <w:vAlign w:val="center"/>
          </w:tcPr>
          <w:p w14:paraId="4C700181">
            <w:pPr>
              <w:spacing w:line="460" w:lineRule="exact"/>
              <w:jc w:val="center"/>
              <w:rPr>
                <w:rFonts w:ascii="宋体" w:hAnsi="宋体" w:eastAsia="宋体" w:cs="Times New Roman"/>
                <w:b/>
                <w:sz w:val="24"/>
                <w:szCs w:val="24"/>
              </w:rPr>
            </w:pPr>
            <w:r>
              <w:rPr>
                <w:rFonts w:hint="eastAsia" w:ascii="宋体" w:hAnsi="宋体" w:eastAsia="宋体" w:cs="Times New Roman"/>
                <w:b/>
                <w:sz w:val="24"/>
                <w:szCs w:val="24"/>
              </w:rPr>
              <w:t>身份证号码</w:t>
            </w:r>
          </w:p>
        </w:tc>
        <w:tc>
          <w:tcPr>
            <w:tcW w:w="1215" w:type="dxa"/>
            <w:vAlign w:val="center"/>
          </w:tcPr>
          <w:p w14:paraId="69956ED0">
            <w:pPr>
              <w:spacing w:line="460" w:lineRule="exact"/>
              <w:jc w:val="center"/>
              <w:rPr>
                <w:rFonts w:ascii="宋体" w:hAnsi="宋体" w:eastAsia="宋体" w:cs="Times New Roman"/>
                <w:b/>
                <w:sz w:val="24"/>
                <w:szCs w:val="24"/>
              </w:rPr>
            </w:pPr>
            <w:r>
              <w:rPr>
                <w:rFonts w:hint="eastAsia" w:ascii="宋体" w:hAnsi="宋体" w:eastAsia="宋体" w:cs="Times New Roman"/>
                <w:b/>
                <w:sz w:val="24"/>
                <w:szCs w:val="24"/>
              </w:rPr>
              <w:t>手机号码</w:t>
            </w:r>
          </w:p>
        </w:tc>
        <w:tc>
          <w:tcPr>
            <w:tcW w:w="1290" w:type="dxa"/>
            <w:vAlign w:val="center"/>
          </w:tcPr>
          <w:p w14:paraId="5B8C4ADA">
            <w:pPr>
              <w:spacing w:line="460" w:lineRule="exact"/>
              <w:jc w:val="center"/>
              <w:rPr>
                <w:rFonts w:ascii="宋体" w:hAnsi="宋体" w:eastAsia="宋体" w:cs="Times New Roman"/>
                <w:b/>
                <w:sz w:val="24"/>
                <w:szCs w:val="24"/>
              </w:rPr>
            </w:pPr>
            <w:r>
              <w:rPr>
                <w:rFonts w:hint="eastAsia" w:ascii="宋体" w:hAnsi="宋体" w:eastAsia="宋体" w:cs="Times New Roman"/>
                <w:b/>
                <w:sz w:val="24"/>
                <w:szCs w:val="24"/>
              </w:rPr>
              <w:t>在本项目中承担的工作内容</w:t>
            </w:r>
          </w:p>
        </w:tc>
        <w:tc>
          <w:tcPr>
            <w:tcW w:w="2171" w:type="dxa"/>
            <w:vAlign w:val="center"/>
          </w:tcPr>
          <w:p w14:paraId="774F1B3D">
            <w:pPr>
              <w:spacing w:line="460" w:lineRule="exact"/>
              <w:jc w:val="center"/>
              <w:rPr>
                <w:rFonts w:ascii="宋体" w:hAnsi="宋体" w:eastAsia="宋体" w:cs="Times New Roman"/>
                <w:b/>
                <w:sz w:val="24"/>
                <w:szCs w:val="24"/>
              </w:rPr>
            </w:pPr>
            <w:r>
              <w:rPr>
                <w:rFonts w:hint="eastAsia" w:ascii="宋体" w:hAnsi="宋体" w:eastAsia="宋体" w:cs="Times New Roman"/>
                <w:b/>
                <w:sz w:val="24"/>
                <w:szCs w:val="24"/>
              </w:rPr>
              <w:t>是否为供应商单位当前在职在岗人员（填写“是/否”）</w:t>
            </w:r>
          </w:p>
        </w:tc>
      </w:tr>
      <w:tr w14:paraId="58F745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1219" w:type="dxa"/>
            <w:vAlign w:val="center"/>
          </w:tcPr>
          <w:p w14:paraId="7F738BC9">
            <w:pPr>
              <w:spacing w:line="460" w:lineRule="exact"/>
              <w:jc w:val="center"/>
              <w:rPr>
                <w:rFonts w:ascii="宋体" w:hAnsi="宋体" w:eastAsia="宋体" w:cs="Times New Roman"/>
                <w:b/>
                <w:sz w:val="24"/>
                <w:szCs w:val="24"/>
              </w:rPr>
            </w:pPr>
            <w:r>
              <w:rPr>
                <w:rFonts w:ascii="宋体" w:hAnsi="宋体" w:eastAsia="宋体" w:cs="Times New Roman"/>
                <w:b/>
                <w:sz w:val="24"/>
                <w:szCs w:val="24"/>
              </w:rPr>
              <w:t>项目负责人</w:t>
            </w:r>
          </w:p>
        </w:tc>
        <w:tc>
          <w:tcPr>
            <w:tcW w:w="828" w:type="dxa"/>
            <w:vAlign w:val="center"/>
          </w:tcPr>
          <w:p w14:paraId="22C029D5">
            <w:pPr>
              <w:spacing w:line="460" w:lineRule="exact"/>
              <w:jc w:val="center"/>
              <w:rPr>
                <w:rFonts w:ascii="宋体" w:hAnsi="宋体" w:eastAsia="宋体" w:cs="Times New Roman"/>
                <w:b/>
                <w:sz w:val="24"/>
                <w:szCs w:val="24"/>
              </w:rPr>
            </w:pPr>
          </w:p>
        </w:tc>
        <w:tc>
          <w:tcPr>
            <w:tcW w:w="762" w:type="dxa"/>
            <w:vAlign w:val="center"/>
          </w:tcPr>
          <w:p w14:paraId="20320EDB">
            <w:pPr>
              <w:spacing w:line="460" w:lineRule="exact"/>
              <w:jc w:val="center"/>
              <w:rPr>
                <w:rFonts w:ascii="宋体" w:hAnsi="宋体" w:eastAsia="宋体" w:cs="Times New Roman"/>
                <w:b/>
                <w:sz w:val="24"/>
                <w:szCs w:val="24"/>
              </w:rPr>
            </w:pPr>
          </w:p>
        </w:tc>
        <w:tc>
          <w:tcPr>
            <w:tcW w:w="1425" w:type="dxa"/>
            <w:vAlign w:val="center"/>
          </w:tcPr>
          <w:p w14:paraId="5B18F0B0">
            <w:pPr>
              <w:spacing w:line="460" w:lineRule="exact"/>
              <w:jc w:val="center"/>
              <w:rPr>
                <w:rFonts w:ascii="宋体" w:hAnsi="宋体" w:eastAsia="宋体" w:cs="Times New Roman"/>
                <w:b/>
                <w:sz w:val="24"/>
                <w:szCs w:val="24"/>
              </w:rPr>
            </w:pPr>
          </w:p>
        </w:tc>
        <w:tc>
          <w:tcPr>
            <w:tcW w:w="1215" w:type="dxa"/>
            <w:vAlign w:val="center"/>
          </w:tcPr>
          <w:p w14:paraId="2769C35A">
            <w:pPr>
              <w:spacing w:line="460" w:lineRule="exact"/>
              <w:jc w:val="center"/>
              <w:rPr>
                <w:rFonts w:ascii="宋体" w:hAnsi="宋体" w:eastAsia="宋体" w:cs="Times New Roman"/>
                <w:b/>
                <w:sz w:val="24"/>
                <w:szCs w:val="24"/>
              </w:rPr>
            </w:pPr>
          </w:p>
        </w:tc>
        <w:tc>
          <w:tcPr>
            <w:tcW w:w="1290" w:type="dxa"/>
            <w:vAlign w:val="center"/>
          </w:tcPr>
          <w:p w14:paraId="7792905F">
            <w:pPr>
              <w:spacing w:line="460" w:lineRule="exact"/>
              <w:jc w:val="center"/>
              <w:rPr>
                <w:rFonts w:ascii="宋体" w:hAnsi="宋体" w:eastAsia="宋体" w:cs="Times New Roman"/>
                <w:b/>
                <w:sz w:val="24"/>
                <w:szCs w:val="24"/>
              </w:rPr>
            </w:pPr>
          </w:p>
        </w:tc>
        <w:tc>
          <w:tcPr>
            <w:tcW w:w="2171" w:type="dxa"/>
            <w:vAlign w:val="center"/>
          </w:tcPr>
          <w:p w14:paraId="0DAB1DFE">
            <w:pPr>
              <w:spacing w:line="460" w:lineRule="exact"/>
              <w:jc w:val="center"/>
              <w:rPr>
                <w:rFonts w:ascii="宋体" w:hAnsi="宋体" w:eastAsia="宋体" w:cs="Times New Roman"/>
                <w:b/>
                <w:sz w:val="24"/>
                <w:szCs w:val="24"/>
              </w:rPr>
            </w:pPr>
          </w:p>
        </w:tc>
      </w:tr>
      <w:tr w14:paraId="3E04D2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19" w:type="dxa"/>
            <w:vAlign w:val="center"/>
          </w:tcPr>
          <w:p w14:paraId="5044B216">
            <w:pPr>
              <w:spacing w:line="460" w:lineRule="exact"/>
              <w:jc w:val="center"/>
              <w:rPr>
                <w:rFonts w:ascii="宋体" w:hAnsi="宋体" w:eastAsia="宋体" w:cs="Times New Roman"/>
                <w:b/>
                <w:sz w:val="24"/>
                <w:szCs w:val="24"/>
              </w:rPr>
            </w:pPr>
            <w:r>
              <w:rPr>
                <w:rFonts w:ascii="宋体" w:hAnsi="宋体" w:eastAsia="宋体" w:cs="Times New Roman"/>
                <w:b/>
                <w:sz w:val="24"/>
                <w:szCs w:val="24"/>
              </w:rPr>
              <w:t>项目成员</w:t>
            </w:r>
          </w:p>
        </w:tc>
        <w:tc>
          <w:tcPr>
            <w:tcW w:w="828" w:type="dxa"/>
            <w:vAlign w:val="center"/>
          </w:tcPr>
          <w:p w14:paraId="639BF5B3">
            <w:pPr>
              <w:spacing w:line="460" w:lineRule="exact"/>
              <w:jc w:val="center"/>
              <w:rPr>
                <w:rFonts w:ascii="宋体" w:hAnsi="宋体" w:eastAsia="宋体" w:cs="Times New Roman"/>
                <w:b/>
                <w:sz w:val="24"/>
                <w:szCs w:val="24"/>
              </w:rPr>
            </w:pPr>
          </w:p>
        </w:tc>
        <w:tc>
          <w:tcPr>
            <w:tcW w:w="762" w:type="dxa"/>
            <w:vAlign w:val="center"/>
          </w:tcPr>
          <w:p w14:paraId="3BEBBED2">
            <w:pPr>
              <w:spacing w:line="460" w:lineRule="exact"/>
              <w:jc w:val="center"/>
              <w:rPr>
                <w:rFonts w:ascii="宋体" w:hAnsi="宋体" w:eastAsia="宋体" w:cs="Times New Roman"/>
                <w:b/>
                <w:sz w:val="24"/>
                <w:szCs w:val="24"/>
              </w:rPr>
            </w:pPr>
          </w:p>
        </w:tc>
        <w:tc>
          <w:tcPr>
            <w:tcW w:w="1425" w:type="dxa"/>
            <w:vAlign w:val="center"/>
          </w:tcPr>
          <w:p w14:paraId="5BA4455D">
            <w:pPr>
              <w:spacing w:line="460" w:lineRule="exact"/>
              <w:jc w:val="center"/>
              <w:rPr>
                <w:rFonts w:ascii="宋体" w:hAnsi="宋体" w:eastAsia="宋体" w:cs="Times New Roman"/>
                <w:b/>
                <w:sz w:val="24"/>
                <w:szCs w:val="24"/>
              </w:rPr>
            </w:pPr>
          </w:p>
        </w:tc>
        <w:tc>
          <w:tcPr>
            <w:tcW w:w="1215" w:type="dxa"/>
            <w:vAlign w:val="center"/>
          </w:tcPr>
          <w:p w14:paraId="276D93DA">
            <w:pPr>
              <w:spacing w:line="460" w:lineRule="exact"/>
              <w:jc w:val="center"/>
              <w:rPr>
                <w:rFonts w:ascii="宋体" w:hAnsi="宋体" w:eastAsia="宋体" w:cs="Times New Roman"/>
                <w:b/>
                <w:sz w:val="24"/>
                <w:szCs w:val="24"/>
              </w:rPr>
            </w:pPr>
          </w:p>
        </w:tc>
        <w:tc>
          <w:tcPr>
            <w:tcW w:w="1290" w:type="dxa"/>
            <w:vAlign w:val="center"/>
          </w:tcPr>
          <w:p w14:paraId="2AAA1EC6">
            <w:pPr>
              <w:spacing w:line="460" w:lineRule="exact"/>
              <w:jc w:val="center"/>
              <w:rPr>
                <w:rFonts w:ascii="宋体" w:hAnsi="宋体" w:eastAsia="宋体" w:cs="Times New Roman"/>
                <w:b/>
                <w:sz w:val="24"/>
                <w:szCs w:val="24"/>
              </w:rPr>
            </w:pPr>
          </w:p>
        </w:tc>
        <w:tc>
          <w:tcPr>
            <w:tcW w:w="2171" w:type="dxa"/>
            <w:vAlign w:val="center"/>
          </w:tcPr>
          <w:p w14:paraId="2A23831F">
            <w:pPr>
              <w:spacing w:line="460" w:lineRule="exact"/>
              <w:jc w:val="center"/>
              <w:rPr>
                <w:rFonts w:ascii="宋体" w:hAnsi="宋体" w:eastAsia="宋体" w:cs="Times New Roman"/>
                <w:b/>
                <w:sz w:val="24"/>
                <w:szCs w:val="24"/>
              </w:rPr>
            </w:pPr>
          </w:p>
        </w:tc>
      </w:tr>
      <w:tr w14:paraId="169DDB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19" w:type="dxa"/>
            <w:vAlign w:val="center"/>
          </w:tcPr>
          <w:p w14:paraId="46AB03D2">
            <w:pPr>
              <w:spacing w:line="460" w:lineRule="exact"/>
              <w:jc w:val="center"/>
              <w:rPr>
                <w:rFonts w:ascii="宋体" w:hAnsi="宋体" w:eastAsia="宋体" w:cs="Times New Roman"/>
                <w:b/>
                <w:sz w:val="24"/>
                <w:szCs w:val="24"/>
              </w:rPr>
            </w:pPr>
            <w:r>
              <w:rPr>
                <w:rFonts w:ascii="宋体" w:hAnsi="宋体" w:eastAsia="宋体" w:cs="Times New Roman"/>
                <w:b/>
                <w:sz w:val="24"/>
                <w:szCs w:val="24"/>
              </w:rPr>
              <w:t>……</w:t>
            </w:r>
          </w:p>
        </w:tc>
        <w:tc>
          <w:tcPr>
            <w:tcW w:w="828" w:type="dxa"/>
            <w:vAlign w:val="center"/>
          </w:tcPr>
          <w:p w14:paraId="3BD44D02">
            <w:pPr>
              <w:spacing w:line="460" w:lineRule="exact"/>
              <w:jc w:val="center"/>
              <w:rPr>
                <w:rFonts w:ascii="宋体" w:hAnsi="宋体" w:eastAsia="宋体" w:cs="Times New Roman"/>
                <w:b/>
                <w:sz w:val="24"/>
                <w:szCs w:val="24"/>
              </w:rPr>
            </w:pPr>
          </w:p>
        </w:tc>
        <w:tc>
          <w:tcPr>
            <w:tcW w:w="762" w:type="dxa"/>
            <w:vAlign w:val="center"/>
          </w:tcPr>
          <w:p w14:paraId="7AB4A09C">
            <w:pPr>
              <w:spacing w:line="460" w:lineRule="exact"/>
              <w:jc w:val="center"/>
              <w:rPr>
                <w:rFonts w:ascii="宋体" w:hAnsi="宋体" w:eastAsia="宋体" w:cs="Times New Roman"/>
                <w:b/>
                <w:sz w:val="24"/>
                <w:szCs w:val="24"/>
              </w:rPr>
            </w:pPr>
          </w:p>
        </w:tc>
        <w:tc>
          <w:tcPr>
            <w:tcW w:w="1425" w:type="dxa"/>
            <w:vAlign w:val="center"/>
          </w:tcPr>
          <w:p w14:paraId="18015E87">
            <w:pPr>
              <w:spacing w:line="460" w:lineRule="exact"/>
              <w:jc w:val="center"/>
              <w:rPr>
                <w:rFonts w:ascii="宋体" w:hAnsi="宋体" w:eastAsia="宋体" w:cs="Times New Roman"/>
                <w:b/>
                <w:sz w:val="24"/>
                <w:szCs w:val="24"/>
              </w:rPr>
            </w:pPr>
          </w:p>
        </w:tc>
        <w:tc>
          <w:tcPr>
            <w:tcW w:w="1215" w:type="dxa"/>
            <w:vAlign w:val="center"/>
          </w:tcPr>
          <w:p w14:paraId="4FF4FBD8">
            <w:pPr>
              <w:spacing w:line="460" w:lineRule="exact"/>
              <w:jc w:val="center"/>
              <w:rPr>
                <w:rFonts w:ascii="宋体" w:hAnsi="宋体" w:eastAsia="宋体" w:cs="Times New Roman"/>
                <w:b/>
                <w:sz w:val="24"/>
                <w:szCs w:val="24"/>
              </w:rPr>
            </w:pPr>
          </w:p>
        </w:tc>
        <w:tc>
          <w:tcPr>
            <w:tcW w:w="1290" w:type="dxa"/>
            <w:vAlign w:val="center"/>
          </w:tcPr>
          <w:p w14:paraId="5F264A53">
            <w:pPr>
              <w:spacing w:line="460" w:lineRule="exact"/>
              <w:jc w:val="center"/>
              <w:rPr>
                <w:rFonts w:ascii="宋体" w:hAnsi="宋体" w:eastAsia="宋体" w:cs="Times New Roman"/>
                <w:b/>
                <w:sz w:val="24"/>
                <w:szCs w:val="24"/>
              </w:rPr>
            </w:pPr>
          </w:p>
        </w:tc>
        <w:tc>
          <w:tcPr>
            <w:tcW w:w="2171" w:type="dxa"/>
            <w:vAlign w:val="center"/>
          </w:tcPr>
          <w:p w14:paraId="512CE7AC">
            <w:pPr>
              <w:spacing w:line="460" w:lineRule="exact"/>
              <w:jc w:val="center"/>
              <w:rPr>
                <w:rFonts w:ascii="宋体" w:hAnsi="宋体" w:eastAsia="宋体" w:cs="Times New Roman"/>
                <w:b/>
                <w:sz w:val="24"/>
                <w:szCs w:val="24"/>
              </w:rPr>
            </w:pPr>
          </w:p>
        </w:tc>
      </w:tr>
    </w:tbl>
    <w:p w14:paraId="6856416F">
      <w:pPr>
        <w:widowControl/>
        <w:spacing w:line="460" w:lineRule="exact"/>
        <w:jc w:val="left"/>
        <w:rPr>
          <w:rFonts w:ascii="宋体" w:hAnsi="宋体" w:eastAsia="宋体" w:cs="SimSun-18030"/>
          <w:b/>
          <w:bCs/>
          <w:color w:val="FF0000"/>
          <w:sz w:val="24"/>
          <w:szCs w:val="24"/>
        </w:rPr>
      </w:pPr>
      <w:r>
        <w:rPr>
          <w:rFonts w:hint="eastAsia" w:ascii="宋体" w:hAnsi="宋体" w:eastAsia="宋体" w:cs="SimSun-18030"/>
          <w:b/>
          <w:bCs/>
          <w:color w:val="FF0000"/>
          <w:sz w:val="24"/>
          <w:szCs w:val="24"/>
        </w:rPr>
        <w:t>注：响应文件中须提供相关材料扫描件，具体要求详见采购文件。</w:t>
      </w:r>
    </w:p>
    <w:p w14:paraId="4AEE5CDF">
      <w:pPr>
        <w:spacing w:beforeLines="50" w:line="520" w:lineRule="exact"/>
        <w:jc w:val="left"/>
        <w:rPr>
          <w:rFonts w:ascii="宋体" w:hAnsi="宋体" w:eastAsia="宋体" w:cs="Times New Roman"/>
          <w:sz w:val="28"/>
          <w:szCs w:val="28"/>
        </w:rPr>
      </w:pPr>
      <w:r>
        <w:rPr>
          <w:rFonts w:hint="eastAsia" w:ascii="宋体" w:hAnsi="宋体" w:eastAsia="宋体" w:cs="Times New Roman"/>
          <w:b/>
          <w:bCs/>
          <w:sz w:val="28"/>
          <w:szCs w:val="28"/>
        </w:rPr>
        <w:t>（四）相关承诺：</w:t>
      </w:r>
    </w:p>
    <w:p w14:paraId="014A06BB">
      <w:pPr>
        <w:spacing w:line="520" w:lineRule="exact"/>
        <w:jc w:val="left"/>
        <w:rPr>
          <w:rFonts w:ascii="宋体" w:hAnsi="宋体" w:eastAsia="宋体" w:cs="Times New Roman"/>
          <w:sz w:val="28"/>
          <w:szCs w:val="28"/>
        </w:rPr>
      </w:pPr>
      <w:r>
        <w:rPr>
          <w:rFonts w:hint="eastAsia" w:ascii="宋体" w:hAnsi="宋体" w:eastAsia="宋体" w:cs="Times New Roman"/>
          <w:sz w:val="28"/>
          <w:szCs w:val="28"/>
        </w:rPr>
        <w:t>我单位承诺所有保安人员都</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（填写“担任”或“不担任”，如未填写视为“担任”）义务消防员，服从采购人管理，参与相关培训后能熟练使用各种消防器具。</w:t>
      </w:r>
    </w:p>
    <w:p w14:paraId="11FD397A">
      <w:pPr>
        <w:spacing w:after="120"/>
        <w:ind w:left="420" w:leftChars="200" w:firstLine="420"/>
        <w:rPr>
          <w:rFonts w:ascii="Times New Roman" w:hAnsi="Times New Roman" w:eastAsia="宋体" w:cs="Times New Roman"/>
          <w:szCs w:val="24"/>
        </w:rPr>
      </w:pPr>
    </w:p>
    <w:p w14:paraId="52292D1A">
      <w:pPr>
        <w:spacing w:beforeLines="50" w:line="460" w:lineRule="exact"/>
        <w:rPr>
          <w:rFonts w:ascii="宋体" w:hAnsi="宋体" w:eastAsia="宋体" w:cs="宋体"/>
          <w:b/>
          <w:bCs/>
          <w:sz w:val="28"/>
          <w:szCs w:val="28"/>
        </w:rPr>
      </w:pPr>
      <w:r>
        <w:rPr>
          <w:rFonts w:hint="eastAsia" w:ascii="宋体" w:hAnsi="宋体" w:eastAsia="宋体" w:cs="宋体"/>
          <w:b/>
          <w:bCs/>
          <w:sz w:val="28"/>
          <w:szCs w:val="28"/>
        </w:rPr>
        <w:t>（五）供应商业绩</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4"/>
        <w:gridCol w:w="1388"/>
        <w:gridCol w:w="1425"/>
        <w:gridCol w:w="1847"/>
        <w:gridCol w:w="2256"/>
      </w:tblGrid>
      <w:tr w14:paraId="2934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604" w:type="dxa"/>
            <w:vAlign w:val="center"/>
          </w:tcPr>
          <w:p w14:paraId="57B68322">
            <w:pPr>
              <w:spacing w:line="460" w:lineRule="exact"/>
              <w:jc w:val="center"/>
              <w:rPr>
                <w:rFonts w:ascii="宋体" w:hAnsi="宋体" w:eastAsia="宋体" w:cs="Times New Roman"/>
                <w:b/>
                <w:bCs/>
                <w:sz w:val="24"/>
                <w:szCs w:val="24"/>
              </w:rPr>
            </w:pPr>
            <w:r>
              <w:rPr>
                <w:rFonts w:hint="eastAsia" w:ascii="宋体" w:hAnsi="宋体" w:eastAsia="宋体" w:cs="Times New Roman"/>
                <w:b/>
                <w:bCs/>
                <w:sz w:val="24"/>
                <w:szCs w:val="24"/>
              </w:rPr>
              <w:t>序号</w:t>
            </w:r>
          </w:p>
        </w:tc>
        <w:tc>
          <w:tcPr>
            <w:tcW w:w="1388" w:type="dxa"/>
            <w:vAlign w:val="center"/>
          </w:tcPr>
          <w:p w14:paraId="4D30C177">
            <w:pPr>
              <w:spacing w:line="460" w:lineRule="exact"/>
              <w:jc w:val="center"/>
              <w:rPr>
                <w:rFonts w:ascii="宋体" w:hAnsi="宋体" w:eastAsia="宋体" w:cs="Times New Roman"/>
                <w:b/>
                <w:bCs/>
                <w:sz w:val="24"/>
                <w:szCs w:val="24"/>
              </w:rPr>
            </w:pPr>
            <w:r>
              <w:rPr>
                <w:rFonts w:hint="eastAsia" w:ascii="宋体" w:hAnsi="宋体" w:eastAsia="宋体" w:cs="Times New Roman"/>
                <w:b/>
                <w:bCs/>
                <w:sz w:val="24"/>
                <w:szCs w:val="24"/>
              </w:rPr>
              <w:t>时间</w:t>
            </w:r>
          </w:p>
        </w:tc>
        <w:tc>
          <w:tcPr>
            <w:tcW w:w="1425" w:type="dxa"/>
            <w:vAlign w:val="center"/>
          </w:tcPr>
          <w:p w14:paraId="24878D82">
            <w:pPr>
              <w:spacing w:line="460" w:lineRule="exact"/>
              <w:jc w:val="center"/>
              <w:rPr>
                <w:rFonts w:ascii="宋体" w:hAnsi="宋体" w:eastAsia="宋体" w:cs="Times New Roman"/>
                <w:b/>
                <w:bCs/>
                <w:sz w:val="24"/>
                <w:szCs w:val="24"/>
              </w:rPr>
            </w:pPr>
            <w:r>
              <w:rPr>
                <w:rFonts w:hint="eastAsia" w:ascii="宋体" w:hAnsi="宋体" w:eastAsia="宋体" w:cs="Times New Roman"/>
                <w:b/>
                <w:bCs/>
                <w:sz w:val="24"/>
                <w:szCs w:val="24"/>
              </w:rPr>
              <w:t>项目名称</w:t>
            </w:r>
          </w:p>
        </w:tc>
        <w:tc>
          <w:tcPr>
            <w:tcW w:w="1847" w:type="dxa"/>
            <w:vAlign w:val="center"/>
          </w:tcPr>
          <w:p w14:paraId="17BE45F8">
            <w:pPr>
              <w:widowControl/>
              <w:spacing w:line="460" w:lineRule="exact"/>
              <w:jc w:val="center"/>
              <w:textAlignment w:val="baseline"/>
              <w:rPr>
                <w:rFonts w:ascii="宋体" w:hAnsi="宋体" w:eastAsia="宋体" w:cs="Times New Roman"/>
                <w:b/>
                <w:bCs/>
                <w:color w:val="000000"/>
                <w:sz w:val="24"/>
                <w:szCs w:val="24"/>
                <w:u w:color="000000"/>
              </w:rPr>
            </w:pPr>
            <w:r>
              <w:rPr>
                <w:rFonts w:hint="eastAsia" w:ascii="宋体" w:hAnsi="宋体" w:eastAsia="宋体" w:cs="Times New Roman"/>
                <w:b/>
                <w:bCs/>
                <w:color w:val="000000"/>
                <w:sz w:val="24"/>
                <w:szCs w:val="24"/>
                <w:u w:color="000000"/>
              </w:rPr>
              <w:t>合同甲方名称及详细地址</w:t>
            </w:r>
          </w:p>
        </w:tc>
        <w:tc>
          <w:tcPr>
            <w:tcW w:w="2256" w:type="dxa"/>
            <w:vAlign w:val="center"/>
          </w:tcPr>
          <w:p w14:paraId="0B814123">
            <w:pPr>
              <w:widowControl/>
              <w:spacing w:line="460" w:lineRule="exact"/>
              <w:jc w:val="center"/>
              <w:textAlignment w:val="baseline"/>
              <w:rPr>
                <w:rFonts w:ascii="宋体" w:hAnsi="宋体" w:eastAsia="宋体" w:cs="Times New Roman"/>
                <w:b/>
                <w:bCs/>
                <w:color w:val="000000"/>
                <w:sz w:val="24"/>
                <w:szCs w:val="24"/>
                <w:u w:color="000000"/>
              </w:rPr>
            </w:pPr>
            <w:r>
              <w:rPr>
                <w:rFonts w:hint="eastAsia" w:ascii="宋体" w:hAnsi="宋体" w:eastAsia="宋体" w:cs="Times New Roman"/>
                <w:b/>
                <w:bCs/>
                <w:color w:val="000000"/>
                <w:sz w:val="24"/>
                <w:szCs w:val="24"/>
                <w:u w:color="000000"/>
              </w:rPr>
              <w:t>合同甲方联系人及联系电话</w:t>
            </w:r>
          </w:p>
        </w:tc>
      </w:tr>
      <w:tr w14:paraId="02303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632DBBC0">
            <w:pPr>
              <w:spacing w:line="460" w:lineRule="exact"/>
              <w:jc w:val="center"/>
              <w:rPr>
                <w:rFonts w:ascii="宋体" w:hAnsi="宋体" w:eastAsia="宋体" w:cs="Times New Roman"/>
                <w:bCs/>
                <w:sz w:val="24"/>
                <w:szCs w:val="24"/>
              </w:rPr>
            </w:pPr>
            <w:r>
              <w:rPr>
                <w:rFonts w:hint="eastAsia" w:ascii="宋体" w:hAnsi="宋体" w:eastAsia="宋体" w:cs="Times New Roman"/>
                <w:bCs/>
                <w:sz w:val="24"/>
                <w:szCs w:val="24"/>
              </w:rPr>
              <w:t>1</w:t>
            </w:r>
          </w:p>
        </w:tc>
        <w:tc>
          <w:tcPr>
            <w:tcW w:w="1388" w:type="dxa"/>
            <w:vAlign w:val="center"/>
          </w:tcPr>
          <w:p w14:paraId="7867D109">
            <w:pPr>
              <w:spacing w:line="460" w:lineRule="exact"/>
              <w:jc w:val="center"/>
              <w:rPr>
                <w:rFonts w:ascii="宋体" w:hAnsi="宋体" w:eastAsia="宋体" w:cs="Times New Roman"/>
                <w:bCs/>
                <w:sz w:val="24"/>
                <w:szCs w:val="24"/>
              </w:rPr>
            </w:pPr>
          </w:p>
        </w:tc>
        <w:tc>
          <w:tcPr>
            <w:tcW w:w="1425" w:type="dxa"/>
            <w:vAlign w:val="center"/>
          </w:tcPr>
          <w:p w14:paraId="2E87CA32">
            <w:pPr>
              <w:spacing w:line="460" w:lineRule="exact"/>
              <w:jc w:val="center"/>
              <w:rPr>
                <w:rFonts w:ascii="宋体" w:hAnsi="宋体" w:eastAsia="宋体" w:cs="Times New Roman"/>
                <w:bCs/>
                <w:sz w:val="24"/>
                <w:szCs w:val="24"/>
              </w:rPr>
            </w:pPr>
          </w:p>
        </w:tc>
        <w:tc>
          <w:tcPr>
            <w:tcW w:w="1847" w:type="dxa"/>
            <w:vAlign w:val="center"/>
          </w:tcPr>
          <w:p w14:paraId="56E928B4">
            <w:pPr>
              <w:spacing w:line="460" w:lineRule="exact"/>
              <w:jc w:val="center"/>
              <w:rPr>
                <w:rFonts w:ascii="宋体" w:hAnsi="宋体" w:eastAsia="宋体" w:cs="Times New Roman"/>
                <w:bCs/>
                <w:sz w:val="24"/>
                <w:szCs w:val="24"/>
              </w:rPr>
            </w:pPr>
          </w:p>
        </w:tc>
        <w:tc>
          <w:tcPr>
            <w:tcW w:w="2256" w:type="dxa"/>
            <w:vAlign w:val="center"/>
          </w:tcPr>
          <w:p w14:paraId="5BAD1338">
            <w:pPr>
              <w:spacing w:line="460" w:lineRule="exact"/>
              <w:jc w:val="center"/>
              <w:rPr>
                <w:rFonts w:ascii="宋体" w:hAnsi="宋体" w:eastAsia="宋体" w:cs="Times New Roman"/>
                <w:bCs/>
                <w:sz w:val="24"/>
                <w:szCs w:val="24"/>
              </w:rPr>
            </w:pPr>
          </w:p>
        </w:tc>
      </w:tr>
      <w:tr w14:paraId="0FDD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1782F5B7">
            <w:pPr>
              <w:spacing w:line="460" w:lineRule="exact"/>
              <w:jc w:val="center"/>
              <w:rPr>
                <w:rFonts w:ascii="宋体" w:hAnsi="宋体" w:eastAsia="宋体" w:cs="Times New Roman"/>
                <w:bCs/>
                <w:sz w:val="24"/>
                <w:szCs w:val="24"/>
              </w:rPr>
            </w:pPr>
            <w:r>
              <w:rPr>
                <w:rFonts w:hint="eastAsia" w:ascii="宋体" w:hAnsi="宋体" w:eastAsia="宋体" w:cs="Times New Roman"/>
                <w:bCs/>
                <w:sz w:val="24"/>
                <w:szCs w:val="24"/>
              </w:rPr>
              <w:t>2</w:t>
            </w:r>
          </w:p>
        </w:tc>
        <w:tc>
          <w:tcPr>
            <w:tcW w:w="1388" w:type="dxa"/>
            <w:vAlign w:val="center"/>
          </w:tcPr>
          <w:p w14:paraId="4504214E">
            <w:pPr>
              <w:spacing w:line="460" w:lineRule="exact"/>
              <w:jc w:val="center"/>
              <w:rPr>
                <w:rFonts w:ascii="宋体" w:hAnsi="宋体" w:eastAsia="宋体" w:cs="Times New Roman"/>
                <w:bCs/>
                <w:sz w:val="24"/>
                <w:szCs w:val="24"/>
              </w:rPr>
            </w:pPr>
          </w:p>
        </w:tc>
        <w:tc>
          <w:tcPr>
            <w:tcW w:w="1425" w:type="dxa"/>
            <w:vAlign w:val="center"/>
          </w:tcPr>
          <w:p w14:paraId="7839A97A">
            <w:pPr>
              <w:spacing w:line="460" w:lineRule="exact"/>
              <w:jc w:val="center"/>
              <w:rPr>
                <w:rFonts w:ascii="宋体" w:hAnsi="宋体" w:eastAsia="宋体" w:cs="Times New Roman"/>
                <w:bCs/>
                <w:sz w:val="24"/>
                <w:szCs w:val="24"/>
              </w:rPr>
            </w:pPr>
          </w:p>
        </w:tc>
        <w:tc>
          <w:tcPr>
            <w:tcW w:w="1847" w:type="dxa"/>
            <w:vAlign w:val="center"/>
          </w:tcPr>
          <w:p w14:paraId="64277A48">
            <w:pPr>
              <w:spacing w:line="460" w:lineRule="exact"/>
              <w:jc w:val="center"/>
              <w:rPr>
                <w:rFonts w:ascii="宋体" w:hAnsi="宋体" w:eastAsia="宋体" w:cs="Times New Roman"/>
                <w:bCs/>
                <w:sz w:val="24"/>
                <w:szCs w:val="24"/>
              </w:rPr>
            </w:pPr>
          </w:p>
        </w:tc>
        <w:tc>
          <w:tcPr>
            <w:tcW w:w="2256" w:type="dxa"/>
            <w:vAlign w:val="center"/>
          </w:tcPr>
          <w:p w14:paraId="1D96D4AA">
            <w:pPr>
              <w:spacing w:line="460" w:lineRule="exact"/>
              <w:jc w:val="center"/>
              <w:rPr>
                <w:rFonts w:ascii="宋体" w:hAnsi="宋体" w:eastAsia="宋体" w:cs="Times New Roman"/>
                <w:bCs/>
                <w:sz w:val="24"/>
                <w:szCs w:val="24"/>
              </w:rPr>
            </w:pPr>
          </w:p>
        </w:tc>
      </w:tr>
      <w:tr w14:paraId="31439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566C7F93">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w:t>
            </w:r>
          </w:p>
        </w:tc>
        <w:tc>
          <w:tcPr>
            <w:tcW w:w="1388" w:type="dxa"/>
            <w:vAlign w:val="center"/>
          </w:tcPr>
          <w:p w14:paraId="4CEE0DB4">
            <w:pPr>
              <w:spacing w:line="460" w:lineRule="exact"/>
              <w:jc w:val="center"/>
              <w:rPr>
                <w:rFonts w:ascii="宋体" w:hAnsi="宋体" w:eastAsia="宋体" w:cs="Times New Roman"/>
                <w:bCs/>
                <w:sz w:val="24"/>
                <w:szCs w:val="24"/>
              </w:rPr>
            </w:pPr>
          </w:p>
        </w:tc>
        <w:tc>
          <w:tcPr>
            <w:tcW w:w="1425" w:type="dxa"/>
            <w:vAlign w:val="center"/>
          </w:tcPr>
          <w:p w14:paraId="0C8CFC9C">
            <w:pPr>
              <w:spacing w:line="460" w:lineRule="exact"/>
              <w:jc w:val="center"/>
              <w:rPr>
                <w:rFonts w:ascii="宋体" w:hAnsi="宋体" w:eastAsia="宋体" w:cs="Times New Roman"/>
                <w:bCs/>
                <w:sz w:val="24"/>
                <w:szCs w:val="24"/>
              </w:rPr>
            </w:pPr>
          </w:p>
        </w:tc>
        <w:tc>
          <w:tcPr>
            <w:tcW w:w="1847" w:type="dxa"/>
            <w:vAlign w:val="center"/>
          </w:tcPr>
          <w:p w14:paraId="5B15DCB2">
            <w:pPr>
              <w:spacing w:line="460" w:lineRule="exact"/>
              <w:jc w:val="center"/>
              <w:rPr>
                <w:rFonts w:ascii="宋体" w:hAnsi="宋体" w:eastAsia="宋体" w:cs="Times New Roman"/>
                <w:bCs/>
                <w:sz w:val="24"/>
                <w:szCs w:val="24"/>
              </w:rPr>
            </w:pPr>
          </w:p>
        </w:tc>
        <w:tc>
          <w:tcPr>
            <w:tcW w:w="2256" w:type="dxa"/>
            <w:vAlign w:val="center"/>
          </w:tcPr>
          <w:p w14:paraId="16E7642F">
            <w:pPr>
              <w:spacing w:line="460" w:lineRule="exact"/>
              <w:jc w:val="center"/>
              <w:rPr>
                <w:rFonts w:ascii="宋体" w:hAnsi="宋体" w:eastAsia="宋体" w:cs="Times New Roman"/>
                <w:bCs/>
                <w:sz w:val="24"/>
                <w:szCs w:val="24"/>
              </w:rPr>
            </w:pPr>
          </w:p>
        </w:tc>
      </w:tr>
    </w:tbl>
    <w:p w14:paraId="63073FF6">
      <w:pPr>
        <w:snapToGrid w:val="0"/>
        <w:spacing w:line="460" w:lineRule="exact"/>
        <w:rPr>
          <w:rFonts w:ascii="宋体" w:hAnsi="宋体" w:eastAsia="宋体" w:cs="Times New Roman"/>
          <w:color w:val="000000"/>
          <w:sz w:val="28"/>
          <w:szCs w:val="28"/>
        </w:rPr>
      </w:pPr>
      <w:r>
        <w:rPr>
          <w:rFonts w:hint="eastAsia" w:ascii="宋体" w:hAnsi="宋体" w:eastAsia="宋体" w:cs="SimSun-18030"/>
          <w:b/>
          <w:bCs/>
          <w:color w:val="FF0000"/>
          <w:sz w:val="24"/>
          <w:szCs w:val="24"/>
        </w:rPr>
        <w:t>注：响应文件中须提供相关材料扫描件，具体要求详见采购文件。</w:t>
      </w:r>
    </w:p>
    <w:p w14:paraId="4371DA18">
      <w:pPr>
        <w:snapToGrid w:val="0"/>
        <w:spacing w:line="460" w:lineRule="exact"/>
        <w:rPr>
          <w:rFonts w:ascii="宋体" w:hAnsi="宋体" w:eastAsia="宋体" w:cs="Times New Roman"/>
          <w:sz w:val="28"/>
          <w:szCs w:val="28"/>
        </w:rPr>
      </w:pPr>
    </w:p>
    <w:p w14:paraId="388B091F">
      <w:pPr>
        <w:snapToGrid w:val="0"/>
        <w:spacing w:line="460" w:lineRule="exact"/>
        <w:ind w:left="560" w:hanging="560" w:hangingChars="200"/>
        <w:jc w:val="left"/>
        <w:rPr>
          <w:rFonts w:ascii="宋体" w:hAnsi="宋体" w:eastAsia="宋体" w:cs="Times New Roman"/>
          <w:sz w:val="28"/>
          <w:szCs w:val="28"/>
        </w:rPr>
      </w:pPr>
    </w:p>
    <w:p w14:paraId="702FCFAA">
      <w:pPr>
        <w:spacing w:line="460" w:lineRule="exact"/>
        <w:jc w:val="center"/>
        <w:rPr>
          <w:rFonts w:ascii="宋体" w:hAnsi="宋体" w:eastAsia="Calibri" w:cs="Times New Roman"/>
          <w:b/>
          <w:sz w:val="28"/>
          <w:szCs w:val="28"/>
        </w:rPr>
      </w:pPr>
      <w:r>
        <w:rPr>
          <w:rFonts w:hint="eastAsia" w:ascii="宋体" w:hAnsi="宋体" w:eastAsia="宋体" w:cs="Times New Roman"/>
          <w:b/>
          <w:sz w:val="32"/>
          <w:szCs w:val="20"/>
        </w:rPr>
        <w:br w:type="page"/>
      </w:r>
      <w:r>
        <w:rPr>
          <w:rFonts w:hint="eastAsia" w:ascii="宋体" w:hAnsi="宋体" w:eastAsia="宋体" w:cs="Times New Roman"/>
          <w:b/>
          <w:sz w:val="32"/>
          <w:szCs w:val="20"/>
          <w:lang w:bidi="he-IL"/>
        </w:rPr>
        <w:t>七、法定代表人身份证明及授权委托书</w:t>
      </w:r>
      <w:bookmarkEnd w:id="68"/>
      <w:bookmarkEnd w:id="73"/>
    </w:p>
    <w:p w14:paraId="4A239E19">
      <w:pPr>
        <w:snapToGrid w:val="0"/>
        <w:spacing w:line="460" w:lineRule="exact"/>
        <w:jc w:val="center"/>
        <w:rPr>
          <w:rFonts w:ascii="宋体" w:hAnsi="宋体" w:eastAsia="Calibri" w:cs="Times New Roman"/>
          <w:b/>
          <w:color w:val="000000"/>
          <w:sz w:val="28"/>
          <w:szCs w:val="28"/>
        </w:rPr>
      </w:pPr>
      <w:r>
        <w:rPr>
          <w:rFonts w:hint="eastAsia" w:ascii="宋体" w:hAnsi="宋体" w:eastAsia="Calibri" w:cs="Times New Roman"/>
          <w:b/>
          <w:color w:val="000000"/>
          <w:sz w:val="28"/>
          <w:szCs w:val="28"/>
        </w:rPr>
        <w:t>（一）法定代表人身份证明（格式）</w:t>
      </w:r>
    </w:p>
    <w:p w14:paraId="662B7A8C">
      <w:pPr>
        <w:adjustRightInd w:val="0"/>
        <w:snapToGrid w:val="0"/>
        <w:spacing w:line="460" w:lineRule="exact"/>
        <w:ind w:firstLine="560" w:firstLineChars="200"/>
        <w:rPr>
          <w:rFonts w:ascii="宋体" w:hAnsi="宋体" w:eastAsia="Calibri" w:cs="Times New Roman"/>
          <w:color w:val="000000"/>
          <w:sz w:val="28"/>
          <w:szCs w:val="28"/>
        </w:rPr>
      </w:pPr>
      <w:r>
        <w:rPr>
          <w:rFonts w:hint="eastAsia" w:ascii="宋体" w:hAnsi="宋体" w:eastAsia="Calibri" w:cs="Times New Roman"/>
          <w:color w:val="000000"/>
          <w:sz w:val="28"/>
          <w:szCs w:val="28"/>
          <w:u w:val="single"/>
        </w:rPr>
        <w:t xml:space="preserve">  </w:t>
      </w:r>
      <w:r>
        <w:rPr>
          <w:rFonts w:ascii="宋体" w:hAnsi="宋体" w:eastAsia="Calibri" w:cs="Times New Roman"/>
          <w:color w:val="000000"/>
          <w:sz w:val="28"/>
          <w:szCs w:val="28"/>
          <w:u w:val="single"/>
        </w:rPr>
        <w:t xml:space="preserve">  </w:t>
      </w:r>
      <w:r>
        <w:rPr>
          <w:rFonts w:hint="eastAsia" w:ascii="宋体" w:hAnsi="宋体" w:eastAsia="Calibri" w:cs="Times New Roman"/>
          <w:color w:val="000000"/>
          <w:sz w:val="28"/>
          <w:szCs w:val="28"/>
          <w:u w:val="single"/>
        </w:rPr>
        <w:t xml:space="preserve">     </w:t>
      </w:r>
      <w:r>
        <w:rPr>
          <w:rFonts w:hint="eastAsia" w:ascii="宋体" w:hAnsi="宋体" w:eastAsia="Calibri" w:cs="Times New Roman"/>
          <w:color w:val="000000"/>
          <w:sz w:val="28"/>
          <w:szCs w:val="28"/>
        </w:rPr>
        <w:t>_</w:t>
      </w:r>
      <w:r>
        <w:rPr>
          <w:rFonts w:hint="eastAsia" w:ascii="宋体" w:hAnsi="宋体" w:eastAsia="Calibri" w:cs="Times New Roman"/>
          <w:b/>
          <w:color w:val="000000"/>
          <w:sz w:val="28"/>
          <w:szCs w:val="28"/>
          <w:highlight w:val="yellow"/>
        </w:rPr>
        <w:t>（法定代表人姓名</w:t>
      </w:r>
      <w:r>
        <w:rPr>
          <w:rFonts w:ascii="宋体" w:hAnsi="宋体" w:eastAsia="Calibri" w:cs="Times New Roman"/>
          <w:b/>
          <w:color w:val="000000"/>
          <w:sz w:val="28"/>
          <w:szCs w:val="28"/>
          <w:highlight w:val="yellow"/>
        </w:rPr>
        <w:t>）</w:t>
      </w:r>
      <w:r>
        <w:rPr>
          <w:rFonts w:hint="eastAsia" w:ascii="宋体" w:hAnsi="宋体" w:eastAsia="Calibri" w:cs="Times New Roman"/>
          <w:color w:val="000000"/>
          <w:sz w:val="28"/>
          <w:szCs w:val="28"/>
        </w:rPr>
        <w:t>系</w:t>
      </w:r>
      <w:r>
        <w:rPr>
          <w:rFonts w:hint="eastAsia" w:ascii="宋体" w:hAnsi="宋体" w:eastAsia="Calibri" w:cs="Times New Roman"/>
          <w:color w:val="000000"/>
          <w:sz w:val="28"/>
          <w:szCs w:val="28"/>
          <w:u w:val="single"/>
        </w:rPr>
        <w:t xml:space="preserve">              </w:t>
      </w:r>
      <w:r>
        <w:rPr>
          <w:rFonts w:hint="eastAsia" w:ascii="宋体" w:hAnsi="宋体" w:eastAsia="Calibri" w:cs="Times New Roman"/>
          <w:b/>
          <w:color w:val="000000"/>
          <w:sz w:val="28"/>
          <w:szCs w:val="28"/>
        </w:rPr>
        <w:t>（供应商名称）</w:t>
      </w:r>
      <w:r>
        <w:rPr>
          <w:rFonts w:hint="eastAsia" w:ascii="宋体" w:hAnsi="宋体" w:eastAsia="Calibri" w:cs="Times New Roman"/>
          <w:color w:val="000000"/>
          <w:sz w:val="28"/>
          <w:szCs w:val="28"/>
        </w:rPr>
        <w:t>的法定代表人。</w:t>
      </w:r>
      <w:r>
        <w:rPr>
          <w:rFonts w:hint="eastAsia" w:ascii="宋体" w:hAnsi="宋体" w:eastAsia="Calibri" w:cs="宋体"/>
          <w:color w:val="FF0000"/>
          <w:sz w:val="28"/>
          <w:szCs w:val="28"/>
        </w:rPr>
        <w:t>我公司</w:t>
      </w:r>
      <w:r>
        <w:rPr>
          <w:rFonts w:hint="eastAsia" w:ascii="宋体" w:hAnsi="宋体" w:eastAsia="Calibri" w:cs="宋体"/>
          <w:color w:val="FF0000"/>
          <w:sz w:val="28"/>
          <w:szCs w:val="28"/>
          <w:u w:val="single"/>
        </w:rPr>
        <w:t xml:space="preserve">        </w:t>
      </w:r>
      <w:r>
        <w:rPr>
          <w:rFonts w:hint="eastAsia" w:ascii="宋体" w:hAnsi="宋体" w:eastAsia="Calibri" w:cs="宋体"/>
          <w:b/>
          <w:color w:val="FF0000"/>
          <w:sz w:val="28"/>
          <w:szCs w:val="28"/>
          <w:u w:val="single"/>
        </w:rPr>
        <w:t>（填写是/否）</w:t>
      </w:r>
      <w:r>
        <w:rPr>
          <w:rFonts w:hint="eastAsia" w:ascii="宋体" w:hAnsi="宋体" w:eastAsia="Calibri" w:cs="宋体"/>
          <w:color w:val="FF0000"/>
          <w:sz w:val="28"/>
          <w:szCs w:val="28"/>
        </w:rPr>
        <w:t>属于中小微企业。</w:t>
      </w:r>
    </w:p>
    <w:p w14:paraId="55D45995">
      <w:pPr>
        <w:spacing w:line="460" w:lineRule="exact"/>
        <w:ind w:firstLine="560" w:firstLineChars="200"/>
        <w:contextualSpacing/>
        <w:jc w:val="left"/>
        <w:rPr>
          <w:rFonts w:ascii="宋体" w:hAnsi="宋体" w:eastAsia="Calibri" w:cs="Times New Roman"/>
          <w:color w:val="000000"/>
          <w:sz w:val="28"/>
          <w:szCs w:val="28"/>
        </w:rPr>
      </w:pPr>
      <w:r>
        <w:rPr>
          <w:rFonts w:hint="eastAsia" w:ascii="宋体" w:hAnsi="宋体" w:eastAsia="Calibri" w:cs="Times New Roman"/>
          <w:color w:val="000000"/>
          <w:sz w:val="28"/>
          <w:szCs w:val="28"/>
        </w:rPr>
        <w:t>特此证明。</w:t>
      </w:r>
    </w:p>
    <w:p w14:paraId="31CBBD4B">
      <w:pPr>
        <w:adjustRightInd w:val="0"/>
        <w:snapToGrid w:val="0"/>
        <w:spacing w:line="460" w:lineRule="exact"/>
        <w:ind w:firstLine="3500" w:firstLineChars="1250"/>
        <w:rPr>
          <w:rFonts w:ascii="宋体" w:hAnsi="宋体" w:eastAsia="Calibri" w:cs="Times New Roman"/>
          <w:b/>
          <w:color w:val="000000"/>
          <w:sz w:val="28"/>
          <w:szCs w:val="28"/>
          <w:u w:val="single"/>
        </w:rPr>
      </w:pPr>
      <w:r>
        <w:rPr>
          <w:rFonts w:hint="eastAsia" w:ascii="宋体" w:hAnsi="宋体" w:eastAsia="Calibri" w:cs="Times New Roman"/>
          <w:color w:val="000000"/>
          <w:sz w:val="28"/>
          <w:szCs w:val="28"/>
        </w:rPr>
        <w:t>法定代表人手机号码：</w:t>
      </w:r>
      <w:r>
        <w:rPr>
          <w:rFonts w:hint="eastAsia" w:ascii="宋体" w:hAnsi="宋体" w:eastAsia="Calibri" w:cs="Times New Roman"/>
          <w:b/>
          <w:color w:val="000000"/>
          <w:sz w:val="28"/>
          <w:szCs w:val="28"/>
          <w:u w:val="single"/>
        </w:rPr>
        <w:t xml:space="preserve">               </w:t>
      </w:r>
    </w:p>
    <w:p w14:paraId="14D1F85A">
      <w:pPr>
        <w:spacing w:line="460" w:lineRule="exact"/>
        <w:ind w:firstLine="480" w:firstLineChars="200"/>
        <w:rPr>
          <w:rFonts w:ascii="宋体" w:hAnsi="宋体" w:eastAsia="Calibri" w:cs="Times New Roman"/>
          <w:b/>
          <w:sz w:val="24"/>
          <w:szCs w:val="24"/>
          <w:highlight w:val="green"/>
        </w:rPr>
      </w:pPr>
      <w:r>
        <w:rPr>
          <w:rFonts w:hint="eastAsia" w:ascii="宋体" w:hAnsi="宋体" w:eastAsia="Calibri" w:cs="Times New Roman"/>
          <w:b/>
          <w:sz w:val="24"/>
          <w:szCs w:val="24"/>
          <w:highlight w:val="green"/>
        </w:rPr>
        <w:t>附：法定代表人身份证正反面扫描件（在有效期内）</w:t>
      </w:r>
    </w:p>
    <w:p w14:paraId="69E7283B">
      <w:pPr>
        <w:spacing w:line="460" w:lineRule="exact"/>
        <w:ind w:firstLine="471" w:firstLineChars="196"/>
        <w:rPr>
          <w:rFonts w:ascii="宋体" w:hAnsi="宋体" w:eastAsia="Calibri" w:cs="Times New Roman"/>
          <w:b/>
          <w:color w:val="000000"/>
          <w:sz w:val="24"/>
          <w:szCs w:val="24"/>
        </w:rPr>
      </w:pPr>
    </w:p>
    <w:p w14:paraId="383ED00F">
      <w:pPr>
        <w:spacing w:line="460" w:lineRule="exact"/>
        <w:jc w:val="center"/>
        <w:rPr>
          <w:rFonts w:ascii="宋体" w:hAnsi="宋体" w:eastAsia="Calibri" w:cs="Times New Roman"/>
          <w:b/>
          <w:color w:val="000000"/>
          <w:sz w:val="28"/>
          <w:szCs w:val="28"/>
        </w:rPr>
      </w:pPr>
      <w:r>
        <w:rPr>
          <w:rFonts w:hint="eastAsia" w:ascii="宋体" w:hAnsi="宋体" w:eastAsia="Calibri" w:cs="Times New Roman"/>
          <w:b/>
          <w:color w:val="000000"/>
          <w:sz w:val="28"/>
          <w:szCs w:val="28"/>
        </w:rPr>
        <w:t>（二）授权委托书（格式）</w:t>
      </w:r>
    </w:p>
    <w:p w14:paraId="19FE4EA3">
      <w:pPr>
        <w:spacing w:line="460" w:lineRule="exact"/>
        <w:ind w:firstLine="645"/>
        <w:rPr>
          <w:rFonts w:ascii="宋体" w:hAnsi="宋体" w:eastAsia="Calibri" w:cs="Times New Roman"/>
          <w:color w:val="000000"/>
          <w:sz w:val="28"/>
          <w:szCs w:val="20"/>
        </w:rPr>
      </w:pPr>
      <w:r>
        <w:rPr>
          <w:rFonts w:hint="eastAsia" w:ascii="宋体" w:hAnsi="宋体" w:eastAsia="Calibri" w:cs="Times New Roman"/>
          <w:color w:val="000000"/>
          <w:sz w:val="28"/>
          <w:szCs w:val="20"/>
        </w:rPr>
        <w:t>本授权书声明：</w:t>
      </w:r>
      <w:r>
        <w:rPr>
          <w:rFonts w:hint="eastAsia" w:ascii="宋体" w:hAnsi="宋体" w:eastAsia="Calibri" w:cs="Times New Roman"/>
          <w:color w:val="000000"/>
          <w:sz w:val="28"/>
          <w:szCs w:val="20"/>
          <w:u w:val="single"/>
        </w:rPr>
        <w:t xml:space="preserve">             </w:t>
      </w:r>
      <w:r>
        <w:rPr>
          <w:rFonts w:hint="eastAsia" w:ascii="宋体" w:hAnsi="宋体" w:eastAsia="Calibri" w:cs="Arial"/>
          <w:b/>
          <w:color w:val="000000"/>
          <w:sz w:val="28"/>
          <w:szCs w:val="20"/>
        </w:rPr>
        <w:t>（供应商名称）</w:t>
      </w:r>
      <w:r>
        <w:rPr>
          <w:rFonts w:hint="eastAsia" w:ascii="宋体" w:hAnsi="宋体" w:eastAsia="Calibri" w:cs="Times New Roman"/>
          <w:color w:val="000000"/>
          <w:sz w:val="28"/>
          <w:szCs w:val="20"/>
        </w:rPr>
        <w:t>的</w:t>
      </w:r>
      <w:r>
        <w:rPr>
          <w:rFonts w:hint="eastAsia" w:ascii="宋体" w:hAnsi="宋体" w:eastAsia="Calibri" w:cs="Times New Roman"/>
          <w:color w:val="000000"/>
          <w:sz w:val="28"/>
          <w:szCs w:val="20"/>
          <w:u w:val="single"/>
        </w:rPr>
        <w:t xml:space="preserve">         </w:t>
      </w:r>
      <w:r>
        <w:rPr>
          <w:rFonts w:hint="eastAsia" w:ascii="宋体" w:hAnsi="宋体" w:eastAsia="Calibri" w:cs="Times New Roman"/>
          <w:b/>
          <w:color w:val="000000"/>
          <w:sz w:val="28"/>
          <w:szCs w:val="20"/>
        </w:rPr>
        <w:t>（法定代表人姓名）</w:t>
      </w:r>
      <w:r>
        <w:rPr>
          <w:rFonts w:hint="eastAsia" w:ascii="宋体" w:hAnsi="宋体" w:eastAsia="Calibri" w:cs="Times New Roman"/>
          <w:color w:val="000000"/>
          <w:sz w:val="28"/>
          <w:szCs w:val="20"/>
        </w:rPr>
        <w:t>代表本公司委托</w:t>
      </w:r>
      <w:r>
        <w:rPr>
          <w:rFonts w:hint="eastAsia" w:ascii="宋体" w:hAnsi="宋体" w:eastAsia="Calibri" w:cs="Times New Roman"/>
          <w:color w:val="000000"/>
          <w:sz w:val="28"/>
          <w:szCs w:val="20"/>
          <w:u w:val="single"/>
        </w:rPr>
        <w:t xml:space="preserve">           </w:t>
      </w:r>
      <w:r>
        <w:rPr>
          <w:rFonts w:hint="eastAsia" w:ascii="宋体" w:hAnsi="宋体" w:eastAsia="Calibri" w:cs="Times New Roman"/>
          <w:b/>
          <w:color w:val="000000"/>
          <w:sz w:val="28"/>
          <w:szCs w:val="20"/>
        </w:rPr>
        <w:t>（委托代理人的姓名）</w:t>
      </w:r>
      <w:r>
        <w:rPr>
          <w:rFonts w:hint="eastAsia" w:ascii="宋体" w:hAnsi="宋体" w:eastAsia="Calibri" w:cs="Times New Roman"/>
          <w:color w:val="000000"/>
          <w:sz w:val="28"/>
          <w:szCs w:val="20"/>
        </w:rPr>
        <w:t>为我方的合法代理人，参加“</w:t>
      </w:r>
      <w:r>
        <w:rPr>
          <w:rFonts w:hint="eastAsia" w:ascii="宋体" w:hAnsi="宋体" w:eastAsia="宋体" w:cs="宋体"/>
          <w:color w:val="000000"/>
          <w:sz w:val="28"/>
          <w:szCs w:val="20"/>
          <w:u w:val="single"/>
        </w:rPr>
        <w:t>马鞍山农村商业银行2025年保安服务采购项目</w:t>
      </w:r>
      <w:r>
        <w:rPr>
          <w:rFonts w:hint="eastAsia" w:ascii="宋体" w:hAnsi="宋体" w:eastAsia="Calibri" w:cs="Times New Roman"/>
          <w:color w:val="000000"/>
          <w:sz w:val="28"/>
          <w:szCs w:val="20"/>
          <w:u w:val="single"/>
        </w:rPr>
        <w:t>（项</w:t>
      </w:r>
      <w:r>
        <w:rPr>
          <w:rFonts w:hint="eastAsia" w:ascii="宋体" w:hAnsi="宋体" w:eastAsia="Calibri" w:cs="Times New Roman"/>
          <w:sz w:val="28"/>
          <w:szCs w:val="28"/>
          <w:u w:val="single"/>
        </w:rPr>
        <w:t>目编号：</w:t>
      </w:r>
      <w:r>
        <w:rPr>
          <w:rFonts w:hint="eastAsia" w:ascii="宋体" w:hAnsi="宋体" w:eastAsia="宋体" w:cs="Times New Roman"/>
          <w:sz w:val="28"/>
          <w:szCs w:val="28"/>
          <w:u w:val="single"/>
        </w:rPr>
        <w:t>MASJY-XM-F-2025-</w:t>
      </w:r>
      <w:r>
        <w:rPr>
          <w:rFonts w:hint="eastAsia" w:ascii="宋体" w:hAnsi="宋体" w:eastAsia="Calibri" w:cs="Times New Roman"/>
          <w:sz w:val="28"/>
          <w:szCs w:val="28"/>
          <w:u w:val="single"/>
        </w:rPr>
        <w:t>）</w:t>
      </w:r>
      <w:r>
        <w:rPr>
          <w:rFonts w:hint="eastAsia" w:ascii="宋体" w:hAnsi="宋体" w:eastAsia="Calibri" w:cs="Times New Roman"/>
          <w:color w:val="000000"/>
          <w:sz w:val="28"/>
          <w:szCs w:val="28"/>
        </w:rPr>
        <w:t>”</w:t>
      </w:r>
      <w:r>
        <w:rPr>
          <w:rFonts w:hint="eastAsia" w:ascii="宋体" w:hAnsi="宋体" w:eastAsia="Calibri" w:cs="Times New Roman"/>
          <w:sz w:val="28"/>
          <w:szCs w:val="20"/>
        </w:rPr>
        <w:t>评审答疑、合同签订</w:t>
      </w:r>
      <w:r>
        <w:rPr>
          <w:rFonts w:hint="eastAsia" w:ascii="宋体" w:hAnsi="宋体" w:eastAsia="Calibri" w:cs="Times New Roman"/>
          <w:color w:val="000000"/>
          <w:sz w:val="28"/>
          <w:szCs w:val="20"/>
        </w:rPr>
        <w:t>以及合同执行等，可以用我方名义全权处理一切与之有关的事</w:t>
      </w:r>
      <w:r>
        <w:rPr>
          <w:rFonts w:hint="eastAsia" w:ascii="宋体" w:hAnsi="宋体" w:eastAsia="Calibri" w:cs="Times New Roman"/>
          <w:color w:val="000000"/>
          <w:sz w:val="28"/>
          <w:szCs w:val="28"/>
        </w:rPr>
        <w:t>宜，其法律后果由我方承担。</w:t>
      </w:r>
    </w:p>
    <w:p w14:paraId="5AA80998">
      <w:pPr>
        <w:spacing w:line="460" w:lineRule="exact"/>
        <w:ind w:firstLine="560" w:firstLineChars="200"/>
        <w:rPr>
          <w:rFonts w:ascii="宋体" w:hAnsi="宋体" w:eastAsia="Calibri" w:cs="Times New Roman"/>
          <w:color w:val="000000"/>
          <w:sz w:val="28"/>
          <w:szCs w:val="28"/>
        </w:rPr>
      </w:pPr>
      <w:r>
        <w:rPr>
          <w:rFonts w:hint="eastAsia" w:ascii="宋体" w:hAnsi="宋体" w:eastAsia="Calibri" w:cs="Times New Roman"/>
          <w:color w:val="000000"/>
          <w:sz w:val="28"/>
          <w:szCs w:val="28"/>
        </w:rPr>
        <w:t>代理人无转委托权。</w:t>
      </w:r>
    </w:p>
    <w:p w14:paraId="5841A5C9">
      <w:pPr>
        <w:spacing w:line="460" w:lineRule="exact"/>
        <w:ind w:firstLine="560" w:firstLineChars="200"/>
        <w:jc w:val="left"/>
        <w:rPr>
          <w:rFonts w:ascii="宋体" w:hAnsi="宋体" w:eastAsia="黑体" w:cs="Times New Roman"/>
          <w:b/>
          <w:color w:val="FF0000"/>
          <w:sz w:val="28"/>
          <w:szCs w:val="28"/>
          <w:u w:val="single"/>
        </w:rPr>
      </w:pPr>
      <w:r>
        <w:rPr>
          <w:rFonts w:hint="eastAsia" w:ascii="宋体" w:hAnsi="宋体" w:eastAsia="宋体" w:cs="Times New Roman"/>
          <w:color w:val="FF0000"/>
          <w:sz w:val="28"/>
          <w:szCs w:val="28"/>
        </w:rPr>
        <w:t>委托代理人手机号码：</w:t>
      </w:r>
      <w:r>
        <w:rPr>
          <w:rFonts w:hint="eastAsia" w:ascii="宋体" w:hAnsi="宋体" w:eastAsia="黑体" w:cs="Times New Roman"/>
          <w:b/>
          <w:color w:val="FF0000"/>
          <w:sz w:val="28"/>
          <w:szCs w:val="28"/>
          <w:u w:val="single"/>
        </w:rPr>
        <w:t xml:space="preserve">                         </w:t>
      </w:r>
    </w:p>
    <w:p w14:paraId="5FA92EDD">
      <w:pPr>
        <w:spacing w:line="460" w:lineRule="exact"/>
        <w:ind w:firstLine="560" w:firstLineChars="200"/>
        <w:jc w:val="left"/>
        <w:rPr>
          <w:rFonts w:ascii="宋体" w:hAnsi="宋体" w:eastAsia="黑体" w:cs="Times New Roman"/>
          <w:b/>
          <w:sz w:val="28"/>
          <w:szCs w:val="28"/>
          <w:u w:val="single"/>
        </w:rPr>
      </w:pPr>
      <w:r>
        <w:rPr>
          <w:rFonts w:hint="eastAsia" w:ascii="宋体" w:hAnsi="宋体" w:eastAsia="宋体" w:cs="宋体"/>
          <w:bCs/>
          <w:kern w:val="0"/>
          <w:sz w:val="28"/>
          <w:szCs w:val="28"/>
        </w:rPr>
        <w:t>委托代理人电子邮箱：</w:t>
      </w:r>
      <w:r>
        <w:rPr>
          <w:rFonts w:hint="eastAsia" w:ascii="宋体" w:hAnsi="宋体" w:eastAsia="宋体" w:cs="宋体"/>
          <w:bCs/>
          <w:kern w:val="0"/>
          <w:sz w:val="28"/>
          <w:szCs w:val="28"/>
          <w:u w:val="single"/>
        </w:rPr>
        <w:t xml:space="preserve"> </w:t>
      </w:r>
      <w:r>
        <w:rPr>
          <w:rFonts w:hint="eastAsia" w:ascii="宋体" w:hAnsi="宋体" w:eastAsia="宋体" w:cs="宋体"/>
          <w:kern w:val="0"/>
          <w:sz w:val="28"/>
          <w:szCs w:val="28"/>
          <w:u w:val="single"/>
        </w:rPr>
        <w:t xml:space="preserve">                        </w:t>
      </w:r>
    </w:p>
    <w:p w14:paraId="1D2A2EB7">
      <w:pPr>
        <w:spacing w:line="460" w:lineRule="exact"/>
        <w:ind w:firstLine="560" w:firstLineChars="200"/>
        <w:rPr>
          <w:rFonts w:ascii="宋体" w:hAnsi="宋体" w:eastAsia="Calibri" w:cs="Times New Roman"/>
          <w:sz w:val="28"/>
          <w:szCs w:val="28"/>
        </w:rPr>
      </w:pPr>
      <w:r>
        <w:rPr>
          <w:rFonts w:hint="eastAsia" w:ascii="宋体" w:hAnsi="宋体" w:eastAsia="Calibri" w:cs="Times New Roman"/>
          <w:sz w:val="28"/>
          <w:szCs w:val="28"/>
        </w:rPr>
        <w:t>供应商(盖单位公章)：</w:t>
      </w:r>
      <w:r>
        <w:rPr>
          <w:rFonts w:hint="eastAsia" w:ascii="宋体" w:hAnsi="宋体" w:eastAsia="Calibri" w:cs="Times New Roman"/>
          <w:sz w:val="28"/>
          <w:szCs w:val="28"/>
          <w:u w:val="single"/>
        </w:rPr>
        <w:t xml:space="preserve">                         </w:t>
      </w:r>
    </w:p>
    <w:p w14:paraId="39256C6A">
      <w:pPr>
        <w:spacing w:line="460" w:lineRule="exact"/>
        <w:ind w:firstLine="560" w:firstLineChars="200"/>
        <w:rPr>
          <w:rFonts w:ascii="宋体" w:hAnsi="宋体" w:eastAsia="宋体" w:cs="Times New Roman"/>
          <w:sz w:val="28"/>
          <w:szCs w:val="28"/>
          <w:u w:val="single"/>
        </w:rPr>
      </w:pPr>
      <w:r>
        <w:rPr>
          <w:rFonts w:hint="eastAsia" w:ascii="宋体" w:hAnsi="宋体" w:eastAsia="Calibri" w:cs="Times New Roman"/>
          <w:sz w:val="28"/>
          <w:szCs w:val="28"/>
        </w:rPr>
        <w:t>日期：</w:t>
      </w:r>
      <w:r>
        <w:rPr>
          <w:rFonts w:hint="eastAsia" w:ascii="宋体" w:hAnsi="宋体" w:eastAsia="宋体" w:cs="Times New Roman"/>
          <w:sz w:val="28"/>
          <w:szCs w:val="28"/>
          <w:u w:val="single"/>
        </w:rPr>
        <w:t xml:space="preserve">    </w:t>
      </w:r>
      <w:r>
        <w:rPr>
          <w:rFonts w:hint="eastAsia" w:ascii="宋体" w:hAnsi="宋体" w:eastAsia="Calibri" w:cs="Times New Roman"/>
          <w:sz w:val="28"/>
          <w:szCs w:val="28"/>
          <w:u w:val="single"/>
        </w:rPr>
        <w:t>年  月  日</w:t>
      </w:r>
    </w:p>
    <w:p w14:paraId="2D646210">
      <w:pPr>
        <w:spacing w:line="460" w:lineRule="exact"/>
        <w:ind w:firstLine="480" w:firstLineChars="200"/>
        <w:rPr>
          <w:rFonts w:ascii="宋体" w:hAnsi="宋体" w:eastAsia="Calibri" w:cs="Times New Roman"/>
          <w:b/>
          <w:sz w:val="24"/>
          <w:szCs w:val="24"/>
        </w:rPr>
      </w:pPr>
      <w:r>
        <w:rPr>
          <w:rFonts w:hint="eastAsia" w:ascii="宋体" w:hAnsi="宋体" w:eastAsia="Calibri" w:cs="Times New Roman"/>
          <w:b/>
          <w:sz w:val="24"/>
          <w:szCs w:val="24"/>
          <w:highlight w:val="green"/>
        </w:rPr>
        <w:t>附：委托代理人身份证正反面扫描件（在有效期内）</w:t>
      </w:r>
    </w:p>
    <w:p w14:paraId="1602DE73">
      <w:pPr>
        <w:spacing w:line="460" w:lineRule="exact"/>
        <w:ind w:firstLine="480" w:firstLineChars="200"/>
        <w:rPr>
          <w:rFonts w:ascii="宋体" w:hAnsi="宋体" w:eastAsia="Calibri" w:cs="宋体"/>
          <w:b/>
          <w:color w:val="FF0000"/>
          <w:sz w:val="24"/>
          <w:szCs w:val="24"/>
        </w:rPr>
      </w:pPr>
      <w:r>
        <w:rPr>
          <w:rFonts w:hint="eastAsia" w:ascii="宋体" w:hAnsi="宋体" w:eastAsia="Calibri" w:cs="宋体"/>
          <w:b/>
          <w:color w:val="FF0000"/>
          <w:sz w:val="24"/>
          <w:szCs w:val="24"/>
        </w:rPr>
        <w:t>提醒：</w:t>
      </w:r>
    </w:p>
    <w:p w14:paraId="0D9EEF42">
      <w:pPr>
        <w:spacing w:line="460" w:lineRule="exact"/>
        <w:ind w:firstLine="480" w:firstLineChars="200"/>
        <w:rPr>
          <w:rFonts w:ascii="宋体" w:hAnsi="宋体" w:eastAsia="Calibri" w:cs="宋体"/>
          <w:b/>
          <w:color w:val="FF0000"/>
          <w:sz w:val="24"/>
          <w:szCs w:val="24"/>
        </w:rPr>
      </w:pPr>
      <w:r>
        <w:rPr>
          <w:rFonts w:hint="eastAsia" w:ascii="宋体" w:hAnsi="宋体" w:eastAsia="Calibri" w:cs="宋体"/>
          <w:b/>
          <w:color w:val="FF0000"/>
          <w:sz w:val="24"/>
          <w:szCs w:val="24"/>
        </w:rPr>
        <w:t>1、供应商须确保响应文件中提供的手机号码准确无误并保持通讯工具畅通，否则由此造成的后果由供应商自行承担。</w:t>
      </w:r>
    </w:p>
    <w:p w14:paraId="4A2D3EA3">
      <w:pPr>
        <w:spacing w:line="460" w:lineRule="exact"/>
        <w:ind w:firstLine="480" w:firstLineChars="200"/>
        <w:rPr>
          <w:rFonts w:ascii="宋体" w:hAnsi="宋体" w:eastAsia="宋体" w:cs="宋体"/>
          <w:b/>
          <w:color w:val="FF0000"/>
          <w:sz w:val="24"/>
          <w:szCs w:val="24"/>
        </w:rPr>
      </w:pPr>
      <w:r>
        <w:rPr>
          <w:rFonts w:hint="eastAsia" w:ascii="宋体" w:hAnsi="宋体" w:eastAsia="Calibri" w:cs="宋体"/>
          <w:b/>
          <w:color w:val="FF0000"/>
          <w:sz w:val="24"/>
          <w:szCs w:val="24"/>
        </w:rPr>
        <w:t>2、供应商须确保响应文件中提供的电子邮箱准确无误，否则由此造成的后果由供应商自行承担。</w:t>
      </w:r>
    </w:p>
    <w:p w14:paraId="0E42B004">
      <w:pPr>
        <w:widowControl/>
        <w:jc w:val="left"/>
        <w:rPr>
          <w:rFonts w:ascii="宋体" w:hAnsi="宋体" w:eastAsia="宋体" w:cs="Times New Roman"/>
          <w:b/>
          <w:bCs/>
          <w:kern w:val="0"/>
          <w:sz w:val="32"/>
          <w:szCs w:val="32"/>
        </w:rPr>
      </w:pPr>
      <w:bookmarkStart w:id="74" w:name="_Toc62222329"/>
      <w:bookmarkStart w:id="75" w:name="_Toc20976"/>
      <w:r>
        <w:rPr>
          <w:rFonts w:ascii="宋体" w:hAnsi="宋体" w:eastAsia="宋体" w:cs="Times New Roman"/>
          <w:b/>
          <w:bCs/>
          <w:kern w:val="0"/>
          <w:sz w:val="32"/>
          <w:szCs w:val="32"/>
        </w:rPr>
        <w:br w:type="page"/>
      </w:r>
    </w:p>
    <w:p w14:paraId="5AA61318">
      <w:pPr>
        <w:spacing w:before="240" w:after="60" w:line="500" w:lineRule="exact"/>
        <w:jc w:val="center"/>
        <w:outlineLvl w:val="0"/>
        <w:rPr>
          <w:rFonts w:ascii="宋体" w:hAnsi="宋体" w:eastAsia="宋体" w:cs="Times New Roman"/>
          <w:b/>
          <w:bCs/>
          <w:kern w:val="0"/>
          <w:sz w:val="28"/>
          <w:szCs w:val="32"/>
        </w:rPr>
      </w:pPr>
      <w:r>
        <w:rPr>
          <w:rFonts w:hint="eastAsia" w:ascii="宋体" w:hAnsi="宋体" w:eastAsia="宋体" w:cs="Times New Roman"/>
          <w:b/>
          <w:bCs/>
          <w:kern w:val="0"/>
          <w:sz w:val="32"/>
          <w:szCs w:val="32"/>
        </w:rPr>
        <w:t>八、</w:t>
      </w:r>
      <w:bookmarkEnd w:id="69"/>
      <w:bookmarkEnd w:id="70"/>
      <w:r>
        <w:rPr>
          <w:rFonts w:hint="eastAsia" w:ascii="宋体" w:hAnsi="宋体" w:eastAsia="宋体" w:cs="Times New Roman"/>
          <w:b/>
          <w:bCs/>
          <w:kern w:val="0"/>
          <w:sz w:val="32"/>
          <w:szCs w:val="32"/>
        </w:rPr>
        <w:t>各类资质证书及其他重要资料</w:t>
      </w:r>
      <w:bookmarkEnd w:id="74"/>
      <w:bookmarkEnd w:id="75"/>
    </w:p>
    <w:bookmarkEnd w:id="64"/>
    <w:p w14:paraId="3214AEB0">
      <w:pPr>
        <w:snapToGrid w:val="0"/>
        <w:spacing w:line="500" w:lineRule="exact"/>
        <w:ind w:firstLine="560" w:firstLineChars="200"/>
        <w:rPr>
          <w:rFonts w:ascii="宋体" w:hAnsi="宋体" w:eastAsia="Calibri" w:cs="Times New Roman"/>
          <w:b/>
          <w:sz w:val="28"/>
          <w:szCs w:val="28"/>
        </w:rPr>
      </w:pPr>
      <w:r>
        <w:rPr>
          <w:rFonts w:hint="eastAsia" w:ascii="宋体" w:hAnsi="宋体" w:eastAsia="Calibri" w:cs="Times New Roman"/>
          <w:b/>
          <w:sz w:val="28"/>
          <w:szCs w:val="28"/>
        </w:rPr>
        <w:t>（一）响应文件中</w:t>
      </w:r>
      <w:r>
        <w:rPr>
          <w:rFonts w:hint="eastAsia" w:ascii="宋体" w:hAnsi="宋体" w:eastAsia="Calibri" w:cs="宋体"/>
          <w:b/>
          <w:sz w:val="28"/>
          <w:szCs w:val="28"/>
        </w:rPr>
        <w:t>供应商的各类</w:t>
      </w:r>
      <w:r>
        <w:rPr>
          <w:rFonts w:hint="eastAsia" w:ascii="宋体" w:hAnsi="宋体" w:eastAsia="Calibri" w:cs="宋体"/>
          <w:b/>
          <w:bCs/>
          <w:sz w:val="28"/>
          <w:szCs w:val="28"/>
        </w:rPr>
        <w:t>资质证书及其他</w:t>
      </w:r>
      <w:r>
        <w:rPr>
          <w:rFonts w:hint="eastAsia" w:ascii="宋体" w:hAnsi="宋体" w:eastAsia="Calibri" w:cs="宋体"/>
          <w:b/>
          <w:sz w:val="28"/>
          <w:szCs w:val="28"/>
        </w:rPr>
        <w:t>重要资料</w:t>
      </w:r>
    </w:p>
    <w:p w14:paraId="5436C2C9">
      <w:pPr>
        <w:snapToGrid w:val="0"/>
        <w:spacing w:line="500" w:lineRule="exact"/>
        <w:ind w:firstLine="560" w:firstLineChars="200"/>
        <w:rPr>
          <w:rFonts w:ascii="宋体" w:hAnsi="宋体" w:eastAsia="Calibri" w:cs="宋体"/>
          <w:sz w:val="28"/>
          <w:szCs w:val="28"/>
        </w:rPr>
      </w:pPr>
      <w:r>
        <w:rPr>
          <w:rFonts w:hint="eastAsia" w:ascii="宋体" w:hAnsi="宋体" w:eastAsia="Calibri" w:cs="Times New Roman"/>
          <w:sz w:val="28"/>
          <w:szCs w:val="28"/>
        </w:rPr>
        <w:t>1、营业执照扫描件</w:t>
      </w:r>
      <w:r>
        <w:rPr>
          <w:rFonts w:hint="eastAsia" w:ascii="Calibri" w:hAnsi="Calibri" w:eastAsia="Calibri" w:cs="Times New Roman"/>
          <w:sz w:val="28"/>
          <w:szCs w:val="28"/>
        </w:rPr>
        <w:t>/事业单位法人证书扫描件/社会团体法人登记证书扫描</w:t>
      </w:r>
      <w:r>
        <w:rPr>
          <w:rFonts w:hint="eastAsia" w:ascii="宋体" w:hAnsi="宋体" w:eastAsia="Calibri" w:cs="宋体"/>
          <w:sz w:val="28"/>
          <w:szCs w:val="28"/>
        </w:rPr>
        <w:t>件/民办非企业单位证书扫描件</w:t>
      </w:r>
    </w:p>
    <w:p w14:paraId="119C5B80">
      <w:pPr>
        <w:spacing w:line="440" w:lineRule="exact"/>
        <w:ind w:firstLine="560" w:firstLineChars="200"/>
        <w:rPr>
          <w:rFonts w:ascii="宋体" w:hAnsi="宋体" w:eastAsia="宋体" w:cs="Times New Roman"/>
          <w:sz w:val="28"/>
          <w:szCs w:val="28"/>
          <w:highlight w:val="yellow"/>
        </w:rPr>
      </w:pPr>
      <w:bookmarkStart w:id="76" w:name="_Toc511144861"/>
      <w:bookmarkStart w:id="77" w:name="_Toc511917309"/>
      <w:bookmarkStart w:id="78" w:name="_Toc31561"/>
      <w:bookmarkStart w:id="79" w:name="_Toc9207"/>
      <w:r>
        <w:rPr>
          <w:rFonts w:hint="eastAsia" w:ascii="宋体" w:hAnsi="宋体" w:eastAsia="宋体" w:cs="宋体"/>
          <w:sz w:val="28"/>
          <w:szCs w:val="28"/>
          <w:highlight w:val="yellow"/>
        </w:rPr>
        <w:t>2、</w:t>
      </w:r>
      <w:r>
        <w:rPr>
          <w:rFonts w:hint="eastAsia" w:ascii="宋体" w:hAnsi="宋体" w:eastAsia="宋体" w:cs="宋体"/>
          <w:color w:val="000000"/>
          <w:sz w:val="28"/>
          <w:szCs w:val="28"/>
          <w:highlight w:val="yellow"/>
        </w:rPr>
        <w:t>提供采购公告第二项“申请人的资格要求”第2条规定的证书等材料扫描件</w:t>
      </w:r>
      <w:r>
        <w:rPr>
          <w:rFonts w:hint="eastAsia" w:ascii="宋体" w:hAnsi="宋体" w:eastAsia="宋体" w:cs="Times New Roman"/>
          <w:sz w:val="28"/>
          <w:szCs w:val="28"/>
          <w:highlight w:val="yellow"/>
        </w:rPr>
        <w:t>（或影印件）</w:t>
      </w:r>
    </w:p>
    <w:p w14:paraId="571AEB1F">
      <w:pPr>
        <w:snapToGrid w:val="0"/>
        <w:spacing w:line="500" w:lineRule="exact"/>
        <w:ind w:firstLine="560" w:firstLineChars="200"/>
        <w:rPr>
          <w:rFonts w:ascii="宋体" w:hAnsi="宋体" w:eastAsia="Calibri" w:cs="宋体"/>
          <w:b/>
          <w:sz w:val="28"/>
          <w:szCs w:val="28"/>
        </w:rPr>
      </w:pPr>
    </w:p>
    <w:p w14:paraId="2235C138">
      <w:pPr>
        <w:numPr>
          <w:ilvl w:val="0"/>
          <w:numId w:val="1"/>
        </w:numPr>
        <w:snapToGrid w:val="0"/>
        <w:spacing w:line="500" w:lineRule="exact"/>
        <w:ind w:firstLine="560" w:firstLineChars="200"/>
        <w:rPr>
          <w:rFonts w:ascii="宋体" w:hAnsi="宋体" w:eastAsia="Calibri" w:cs="宋体"/>
          <w:b/>
          <w:sz w:val="28"/>
          <w:szCs w:val="28"/>
        </w:rPr>
      </w:pPr>
      <w:r>
        <w:rPr>
          <w:rFonts w:hint="eastAsia" w:ascii="宋体" w:hAnsi="宋体" w:eastAsia="Calibri" w:cs="宋体"/>
          <w:b/>
          <w:sz w:val="28"/>
          <w:szCs w:val="28"/>
        </w:rPr>
        <w:t>响应文件中其他资料</w:t>
      </w:r>
    </w:p>
    <w:p w14:paraId="6C184B27">
      <w:pPr>
        <w:snapToGrid w:val="0"/>
        <w:spacing w:line="500" w:lineRule="exact"/>
        <w:ind w:firstLine="560" w:firstLineChars="200"/>
        <w:rPr>
          <w:rFonts w:ascii="宋体" w:hAnsi="宋体" w:eastAsia="Calibri" w:cs="宋体"/>
          <w:color w:val="000000"/>
          <w:sz w:val="28"/>
          <w:szCs w:val="28"/>
        </w:rPr>
      </w:pPr>
      <w:r>
        <w:rPr>
          <w:rFonts w:hint="eastAsia" w:ascii="宋体" w:hAnsi="宋体" w:eastAsia="Calibri" w:cs="宋体"/>
          <w:color w:val="000000"/>
          <w:sz w:val="28"/>
          <w:szCs w:val="28"/>
        </w:rPr>
        <w:t>需要提交的其他资料</w:t>
      </w:r>
    </w:p>
    <w:p w14:paraId="07BA95C8">
      <w:pPr>
        <w:spacing w:line="500" w:lineRule="exact"/>
        <w:jc w:val="left"/>
        <w:rPr>
          <w:rFonts w:ascii="宋体" w:hAnsi="宋体" w:eastAsia="Calibri" w:cs="Times New Roman"/>
          <w:color w:val="000000"/>
          <w:sz w:val="28"/>
          <w:szCs w:val="28"/>
        </w:rPr>
      </w:pPr>
    </w:p>
    <w:bookmarkEnd w:id="76"/>
    <w:bookmarkEnd w:id="77"/>
    <w:bookmarkEnd w:id="78"/>
    <w:bookmarkEnd w:id="79"/>
    <w:p w14:paraId="77A7A0B1">
      <w:pPr>
        <w:spacing w:line="500" w:lineRule="exact"/>
        <w:rPr>
          <w:rFonts w:ascii="宋体" w:hAnsi="宋体" w:eastAsia="Calibri" w:cs="Times New Roman"/>
          <w:color w:val="000000"/>
          <w:sz w:val="28"/>
          <w:szCs w:val="28"/>
        </w:rPr>
      </w:pPr>
      <w:r>
        <w:rPr>
          <w:rFonts w:hint="eastAsia" w:ascii="宋体" w:hAnsi="宋体" w:eastAsia="Calibri" w:cs="Times New Roman"/>
          <w:color w:val="000000"/>
          <w:sz w:val="28"/>
          <w:szCs w:val="28"/>
        </w:rPr>
        <w:t xml:space="preserve"> </w:t>
      </w:r>
    </w:p>
    <w:p w14:paraId="404D9EB4">
      <w:pPr>
        <w:jc w:val="left"/>
        <w:rPr>
          <w:rFonts w:ascii="宋体" w:hAnsi="宋体" w:eastAsia="黑体" w:cs="Times New Roman"/>
          <w:b/>
          <w:color w:val="000000"/>
          <w:sz w:val="28"/>
          <w:szCs w:val="28"/>
        </w:rPr>
      </w:pPr>
    </w:p>
    <w:p w14:paraId="3C65E0EF">
      <w:pPr>
        <w:rPr>
          <w:rFonts w:ascii="宋体" w:hAnsi="宋体" w:eastAsia="Calibri" w:cs="Times New Roman"/>
          <w:color w:val="000000"/>
          <w:sz w:val="28"/>
          <w:szCs w:val="28"/>
        </w:rPr>
      </w:pPr>
    </w:p>
    <w:p w14:paraId="4954382F">
      <w:pPr>
        <w:jc w:val="left"/>
        <w:rPr>
          <w:rFonts w:ascii="宋体" w:hAnsi="宋体" w:eastAsia="黑体" w:cs="Times New Roman"/>
          <w:b/>
          <w:color w:val="000000"/>
          <w:sz w:val="28"/>
          <w:szCs w:val="28"/>
        </w:rPr>
      </w:pPr>
    </w:p>
    <w:p w14:paraId="06E9AD84">
      <w:pPr>
        <w:rPr>
          <w:rFonts w:ascii="宋体" w:hAnsi="宋体" w:eastAsia="Calibri" w:cs="Times New Roman"/>
          <w:color w:val="000000"/>
          <w:sz w:val="28"/>
          <w:szCs w:val="28"/>
        </w:rPr>
      </w:pPr>
    </w:p>
    <w:p w14:paraId="1A392622">
      <w:pPr>
        <w:spacing w:after="120"/>
        <w:ind w:firstLine="280" w:firstLineChars="100"/>
        <w:rPr>
          <w:rFonts w:ascii="宋体" w:hAnsi="宋体" w:eastAsia="宋体" w:cs="Times New Roman"/>
          <w:color w:val="000000"/>
          <w:sz w:val="28"/>
          <w:szCs w:val="28"/>
        </w:rPr>
      </w:pPr>
    </w:p>
    <w:p w14:paraId="100D180F">
      <w:pPr>
        <w:spacing w:after="120"/>
        <w:ind w:firstLine="280" w:firstLineChars="100"/>
        <w:rPr>
          <w:rFonts w:ascii="宋体" w:hAnsi="宋体" w:eastAsia="宋体" w:cs="Times New Roman"/>
          <w:color w:val="000000"/>
          <w:sz w:val="28"/>
          <w:szCs w:val="28"/>
        </w:rPr>
      </w:pPr>
    </w:p>
    <w:p w14:paraId="68220D0B">
      <w:pPr>
        <w:spacing w:after="120"/>
        <w:ind w:firstLine="280" w:firstLineChars="100"/>
        <w:rPr>
          <w:rFonts w:ascii="宋体" w:hAnsi="宋体" w:eastAsia="宋体" w:cs="Times New Roman"/>
          <w:color w:val="000000"/>
          <w:sz w:val="28"/>
          <w:szCs w:val="28"/>
        </w:rPr>
      </w:pPr>
    </w:p>
    <w:p w14:paraId="3A3E1C33">
      <w:pPr>
        <w:spacing w:after="120"/>
        <w:ind w:firstLine="280" w:firstLineChars="100"/>
        <w:rPr>
          <w:rFonts w:ascii="宋体" w:hAnsi="宋体" w:eastAsia="宋体" w:cs="Times New Roman"/>
          <w:color w:val="000000"/>
          <w:sz w:val="28"/>
          <w:szCs w:val="28"/>
        </w:rPr>
      </w:pPr>
    </w:p>
    <w:p w14:paraId="5338F70E">
      <w:pPr>
        <w:jc w:val="left"/>
        <w:rPr>
          <w:rFonts w:ascii="宋体" w:hAnsi="宋体" w:eastAsia="黑体" w:cs="Times New Roman"/>
          <w:b/>
          <w:color w:val="000000"/>
          <w:sz w:val="28"/>
          <w:szCs w:val="28"/>
        </w:rPr>
      </w:pPr>
    </w:p>
    <w:p w14:paraId="614DCAB1">
      <w:pPr>
        <w:rPr>
          <w:rFonts w:ascii="宋体" w:hAnsi="宋体" w:eastAsia="Calibri" w:cs="Times New Roman"/>
          <w:color w:val="000000"/>
          <w:sz w:val="28"/>
          <w:szCs w:val="28"/>
        </w:rPr>
      </w:pPr>
    </w:p>
    <w:p w14:paraId="73CF591C">
      <w:pPr>
        <w:rPr>
          <w:rFonts w:ascii="Calibri" w:hAnsi="Calibri" w:eastAsia="宋体" w:cs="Times New Roman"/>
          <w:szCs w:val="20"/>
        </w:rPr>
      </w:pPr>
    </w:p>
    <w:p w14:paraId="04D25FC4">
      <w:pPr>
        <w:rPr>
          <w:rFonts w:ascii="Calibri" w:hAnsi="Calibri" w:eastAsia="宋体" w:cs="Times New Roman"/>
          <w:szCs w:val="20"/>
        </w:rPr>
      </w:pPr>
    </w:p>
    <w:p w14:paraId="71D0D94B">
      <w:pPr>
        <w:keepNext/>
        <w:tabs>
          <w:tab w:val="left" w:pos="1830"/>
        </w:tabs>
        <w:jc w:val="center"/>
        <w:outlineLvl w:val="0"/>
        <w:rPr>
          <w:rFonts w:ascii="宋体" w:hAnsi="宋体" w:eastAsia="宋体" w:cs="宋体"/>
          <w:b/>
          <w:sz w:val="32"/>
          <w:szCs w:val="32"/>
          <w:lang w:bidi="he-IL"/>
        </w:rPr>
      </w:pPr>
      <w:bookmarkStart w:id="80" w:name="_Toc17249"/>
      <w:bookmarkStart w:id="81" w:name="_Toc9257"/>
      <w:r>
        <w:rPr>
          <w:rFonts w:hint="eastAsia" w:ascii="宋体" w:hAnsi="宋体" w:eastAsia="宋体" w:cs="宋体"/>
          <w:b/>
          <w:sz w:val="32"/>
          <w:szCs w:val="32"/>
          <w:lang w:bidi="he-IL"/>
        </w:rPr>
        <w:t>第七章  系统提交响应文件及有关要求</w:t>
      </w:r>
      <w:bookmarkEnd w:id="80"/>
      <w:bookmarkEnd w:id="81"/>
    </w:p>
    <w:p w14:paraId="005794DF">
      <w:pPr>
        <w:spacing w:line="500" w:lineRule="exact"/>
        <w:ind w:firstLine="560" w:firstLineChars="200"/>
        <w:rPr>
          <w:rFonts w:ascii="宋体" w:hAnsi="宋体" w:eastAsia="宋体" w:cs="宋体"/>
          <w:color w:val="000000"/>
          <w:sz w:val="28"/>
          <w:szCs w:val="28"/>
          <w:highlight w:val="yellow"/>
        </w:rPr>
      </w:pPr>
      <w:r>
        <w:rPr>
          <w:rFonts w:hint="eastAsia" w:ascii="宋体" w:hAnsi="宋体" w:eastAsia="宋体" w:cs="宋体"/>
          <w:color w:val="000000"/>
          <w:sz w:val="28"/>
          <w:szCs w:val="28"/>
          <w:highlight w:val="yellow"/>
        </w:rPr>
        <w:t>（系统中响应文件格式与本采购文件响应文件格式不一致的，以本采购文件为准）</w:t>
      </w:r>
    </w:p>
    <w:p w14:paraId="31CD4ED4">
      <w:pPr>
        <w:spacing w:line="500" w:lineRule="exact"/>
        <w:ind w:firstLine="560" w:firstLineChars="200"/>
        <w:rPr>
          <w:rFonts w:ascii="宋体" w:hAnsi="宋体" w:eastAsia="Calibri" w:cs="宋体"/>
          <w:color w:val="000000"/>
          <w:sz w:val="28"/>
          <w:szCs w:val="28"/>
        </w:rPr>
      </w:pPr>
      <w:r>
        <w:rPr>
          <w:rFonts w:hint="eastAsia" w:ascii="宋体" w:hAnsi="宋体" w:eastAsia="Calibri" w:cs="宋体"/>
          <w:color w:val="000000"/>
          <w:sz w:val="28"/>
          <w:szCs w:val="28"/>
        </w:rPr>
        <w:t>本项目实行系统提交响应文件，现将有关要求告知供应商，包括但不限于以下内容：</w:t>
      </w:r>
    </w:p>
    <w:p w14:paraId="60AA43EE">
      <w:pPr>
        <w:numPr>
          <w:ilvl w:val="0"/>
          <w:numId w:val="2"/>
        </w:numPr>
        <w:spacing w:line="500" w:lineRule="exact"/>
        <w:ind w:firstLine="560" w:firstLineChars="200"/>
        <w:rPr>
          <w:rFonts w:ascii="宋体" w:hAnsi="宋体" w:eastAsia="Calibri" w:cs="宋体"/>
          <w:color w:val="000000"/>
          <w:sz w:val="28"/>
          <w:szCs w:val="28"/>
        </w:rPr>
      </w:pPr>
      <w:r>
        <w:rPr>
          <w:rFonts w:hint="eastAsia" w:ascii="宋体" w:hAnsi="宋体" w:eastAsia="Calibri" w:cs="宋体"/>
          <w:color w:val="000000"/>
          <w:sz w:val="28"/>
          <w:szCs w:val="28"/>
        </w:rPr>
        <w:t>本项目采用系统提交电子响应文件方式，响应文件的制作以及如何进行网上操作详见：《</w:t>
      </w:r>
      <w:r>
        <w:rPr>
          <w:rFonts w:hint="eastAsia" w:ascii="宋体" w:hAnsi="宋体" w:eastAsia="宋体" w:cs="宋体"/>
          <w:color w:val="000000"/>
          <w:sz w:val="28"/>
          <w:szCs w:val="28"/>
        </w:rPr>
        <w:t>小马易采电子交易系统</w:t>
      </w:r>
      <w:r>
        <w:rPr>
          <w:rFonts w:hint="eastAsia" w:ascii="宋体" w:hAnsi="宋体" w:eastAsia="Calibri" w:cs="宋体"/>
          <w:color w:val="000000"/>
          <w:sz w:val="28"/>
          <w:szCs w:val="28"/>
        </w:rPr>
        <w:t>-</w:t>
      </w:r>
      <w:r>
        <w:rPr>
          <w:rFonts w:hint="eastAsia" w:ascii="宋体" w:hAnsi="宋体" w:eastAsia="宋体" w:cs="宋体"/>
          <w:color w:val="000000"/>
          <w:sz w:val="28"/>
          <w:szCs w:val="28"/>
        </w:rPr>
        <w:t>投标人操作手册》</w:t>
      </w:r>
      <w:r>
        <w:rPr>
          <w:rFonts w:hint="eastAsia" w:ascii="宋体" w:hAnsi="宋体" w:eastAsia="Calibri" w:cs="宋体"/>
          <w:color w:val="000000"/>
          <w:sz w:val="28"/>
          <w:szCs w:val="28"/>
        </w:rPr>
        <w:t>。下载地址：</w:t>
      </w:r>
      <w:r>
        <w:rPr>
          <w:rFonts w:hint="eastAsia" w:ascii="宋体" w:hAnsi="宋体" w:eastAsia="宋体" w:cs="宋体"/>
          <w:color w:val="000000"/>
          <w:sz w:val="28"/>
          <w:szCs w:val="28"/>
        </w:rPr>
        <w:t>马鞍山市非进场项目阳光交易服务平台（http://www.masygjy.com/）首页-资料下载-《小马易采电子交易系统-投标人操作手册》</w:t>
      </w:r>
      <w:r>
        <w:rPr>
          <w:rFonts w:hint="eastAsia" w:ascii="宋体" w:hAnsi="宋体" w:eastAsia="Calibri" w:cs="宋体"/>
          <w:color w:val="000000"/>
          <w:sz w:val="28"/>
          <w:szCs w:val="28"/>
        </w:rPr>
        <w:t>。</w:t>
      </w:r>
    </w:p>
    <w:p w14:paraId="16C4A1AA">
      <w:pPr>
        <w:spacing w:line="500" w:lineRule="exact"/>
        <w:ind w:firstLine="560" w:firstLineChars="200"/>
        <w:rPr>
          <w:rFonts w:ascii="宋体" w:hAnsi="宋体" w:eastAsia="Calibri" w:cs="Times New Roman"/>
          <w:color w:val="000000"/>
          <w:sz w:val="28"/>
          <w:szCs w:val="28"/>
        </w:rPr>
      </w:pPr>
      <w:r>
        <w:rPr>
          <w:rFonts w:hint="eastAsia" w:ascii="宋体" w:hAnsi="宋体" w:eastAsia="Calibri" w:cs="Times New Roman"/>
          <w:color w:val="000000"/>
          <w:sz w:val="28"/>
          <w:szCs w:val="28"/>
        </w:rPr>
        <w:t>2、系统提交的电子响应文件应按采购文件规定的格式签署盖章。</w:t>
      </w:r>
    </w:p>
    <w:p w14:paraId="0CF324D7">
      <w:pPr>
        <w:spacing w:line="500" w:lineRule="exact"/>
        <w:ind w:firstLine="560" w:firstLineChars="200"/>
        <w:rPr>
          <w:rFonts w:ascii="宋体" w:hAnsi="宋体" w:eastAsia="Calibri" w:cs="Times New Roman"/>
          <w:color w:val="000000"/>
          <w:sz w:val="28"/>
          <w:szCs w:val="28"/>
        </w:rPr>
      </w:pPr>
      <w:r>
        <w:rPr>
          <w:rFonts w:hint="eastAsia" w:ascii="宋体" w:hAnsi="宋体" w:eastAsia="Calibri" w:cs="Times New Roman"/>
          <w:color w:val="000000"/>
          <w:sz w:val="28"/>
          <w:szCs w:val="28"/>
        </w:rPr>
        <w:t>3、供应商应在响应文件提交截止时间前，通过电子交易平台系统提交且系统接收成功的电子响应文件。</w:t>
      </w:r>
    </w:p>
    <w:p w14:paraId="0BE41615">
      <w:pPr>
        <w:spacing w:line="500" w:lineRule="exact"/>
        <w:ind w:firstLine="560" w:firstLineChars="200"/>
        <w:rPr>
          <w:rFonts w:ascii="宋体" w:hAnsi="宋体" w:eastAsia="Calibri" w:cs="Times New Roman"/>
          <w:color w:val="000000"/>
          <w:sz w:val="28"/>
          <w:szCs w:val="28"/>
        </w:rPr>
      </w:pPr>
      <w:r>
        <w:rPr>
          <w:rFonts w:hint="eastAsia" w:ascii="宋体" w:hAnsi="宋体" w:eastAsia="Calibri" w:cs="Times New Roman"/>
          <w:color w:val="000000"/>
          <w:sz w:val="28"/>
          <w:szCs w:val="28"/>
        </w:rPr>
        <w:t>3.1供应商编制电子响应文件应登录</w:t>
      </w:r>
      <w:r>
        <w:rPr>
          <w:rFonts w:hint="eastAsia" w:ascii="宋体" w:hAnsi="宋体" w:eastAsia="宋体" w:cs="宋体"/>
          <w:color w:val="000000"/>
          <w:sz w:val="28"/>
          <w:szCs w:val="28"/>
        </w:rPr>
        <w:t>马鞍山市非进场项目阳光交易服务平台（http://www.masygjy.com/）首页-资料下载-《小马易采电子交易系统-投标人操作手册》</w:t>
      </w:r>
      <w:r>
        <w:rPr>
          <w:rFonts w:hint="eastAsia" w:ascii="宋体" w:hAnsi="宋体" w:eastAsia="Calibri" w:cs="Times New Roman"/>
          <w:color w:val="000000"/>
          <w:sz w:val="28"/>
          <w:szCs w:val="28"/>
        </w:rPr>
        <w:t>，按照提示更新系统到最新版本，用最新版本软件制作电子响应文件，否则由此导致的响应文件无法上传等不利后果由供应商单方面承担。</w:t>
      </w:r>
    </w:p>
    <w:p w14:paraId="0A68AC2E">
      <w:pPr>
        <w:spacing w:line="500" w:lineRule="exact"/>
        <w:ind w:firstLine="560" w:firstLineChars="200"/>
        <w:rPr>
          <w:rFonts w:ascii="宋体" w:hAnsi="宋体" w:eastAsia="Calibri" w:cs="Times New Roman"/>
          <w:color w:val="000000"/>
          <w:sz w:val="28"/>
          <w:szCs w:val="28"/>
        </w:rPr>
      </w:pPr>
      <w:r>
        <w:rPr>
          <w:rFonts w:hint="eastAsia" w:ascii="宋体" w:hAnsi="宋体" w:eastAsia="Calibri" w:cs="Times New Roman"/>
          <w:color w:val="000000"/>
          <w:sz w:val="28"/>
          <w:szCs w:val="28"/>
        </w:rPr>
        <w:t>3.2由于供应商编制响应文件所用电脑配置、系统、软件的差异性，供应商使用响应文件制作软件生成、上传响应文件前，应当进行预览，检查编制的文件文字、图片内容是否完整呈现，否则因响应文件中文字、图片内容呈现不完整而导致在评审中处于不利地位的风险由供应商单方面承担。</w:t>
      </w:r>
    </w:p>
    <w:p w14:paraId="244F9B86">
      <w:pPr>
        <w:spacing w:line="500" w:lineRule="exact"/>
        <w:ind w:firstLine="560" w:firstLineChars="200"/>
        <w:rPr>
          <w:rFonts w:ascii="宋体" w:hAnsi="宋体" w:eastAsia="Calibri" w:cs="Times New Roman"/>
          <w:color w:val="000000"/>
          <w:sz w:val="28"/>
          <w:szCs w:val="28"/>
        </w:rPr>
      </w:pPr>
      <w:r>
        <w:rPr>
          <w:rFonts w:hint="eastAsia" w:ascii="宋体" w:hAnsi="宋体" w:eastAsia="Calibri" w:cs="Times New Roman"/>
          <w:color w:val="000000"/>
          <w:sz w:val="28"/>
          <w:szCs w:val="28"/>
        </w:rPr>
        <w:t>4、</w:t>
      </w:r>
      <w:r>
        <w:rPr>
          <w:rFonts w:hint="eastAsia" w:ascii="宋体" w:hAnsi="宋体" w:eastAsia="Calibri" w:cs="宋体"/>
          <w:color w:val="000000"/>
          <w:sz w:val="28"/>
          <w:szCs w:val="28"/>
        </w:rPr>
        <w:t>供应商须在规定的时间内使用本单位CA锁完成响应文件的解密工作。因供应商自身原因导致解密失败的，风险由供应商自行承担。</w:t>
      </w:r>
    </w:p>
    <w:p w14:paraId="283467F7">
      <w:pPr>
        <w:snapToGrid w:val="0"/>
        <w:spacing w:line="460" w:lineRule="exact"/>
        <w:ind w:firstLine="560" w:firstLineChars="200"/>
        <w:rPr>
          <w:rFonts w:ascii="宋体" w:hAnsi="宋体" w:eastAsia="Calibri" w:cs="Times New Roman"/>
          <w:color w:val="000000"/>
          <w:sz w:val="28"/>
          <w:szCs w:val="28"/>
        </w:rPr>
      </w:pPr>
      <w:r>
        <w:rPr>
          <w:rFonts w:hint="eastAsia" w:ascii="宋体" w:hAnsi="宋体" w:eastAsia="Calibri" w:cs="Times New Roman"/>
          <w:color w:val="000000"/>
          <w:sz w:val="28"/>
          <w:szCs w:val="28"/>
        </w:rPr>
        <w:t>5、采用系统提交响应文件的，在规定的响应文件提交截止时间前，供应商可以自行从电子交易平台系统撤回已提交的响应文件，并可修改后重新上传，评审时以响应文件提交截止时间前供应商最终上传的电子响应文件为准。</w:t>
      </w:r>
    </w:p>
    <w:p w14:paraId="4341F742">
      <w:pPr>
        <w:snapToGrid w:val="0"/>
        <w:spacing w:line="460" w:lineRule="exact"/>
        <w:ind w:firstLine="560" w:firstLineChars="200"/>
        <w:rPr>
          <w:rFonts w:ascii="Calibri" w:hAnsi="Calibri" w:eastAsia="Calibri" w:cs="Times New Roman"/>
          <w:szCs w:val="20"/>
        </w:rPr>
      </w:pPr>
      <w:r>
        <w:rPr>
          <w:rFonts w:hint="eastAsia" w:ascii="宋体" w:hAnsi="宋体" w:eastAsia="Calibri" w:cs="Times New Roman"/>
          <w:color w:val="000000"/>
          <w:sz w:val="28"/>
          <w:szCs w:val="28"/>
        </w:rPr>
        <w:t>6、评审过程中出现不可预见的停电、网络中断等情况致使评审活动不能正常进行时，经采购人同意后，宣布该项目暂停，并将所有响应文件封存，待设备恢复后继续进行采购活动。</w:t>
      </w:r>
    </w:p>
    <w:p w14:paraId="4CA408EA">
      <w:pPr>
        <w:jc w:val="left"/>
        <w:rPr>
          <w:rFonts w:ascii="宋体" w:hAnsi="宋体" w:eastAsia="黑体" w:cs="Times New Roman"/>
          <w:b/>
          <w:color w:val="000000"/>
          <w:sz w:val="28"/>
          <w:szCs w:val="28"/>
        </w:rPr>
      </w:pPr>
    </w:p>
    <w:p w14:paraId="42DC9686">
      <w:pPr>
        <w:rPr>
          <w:rFonts w:ascii="Calibri" w:hAnsi="Calibri" w:eastAsia="Calibri" w:cs="Times New Roman"/>
          <w:szCs w:val="20"/>
        </w:rPr>
      </w:pPr>
    </w:p>
    <w:p w14:paraId="30A31476">
      <w:pPr>
        <w:rPr>
          <w:rFonts w:ascii="Calibri" w:hAnsi="Calibri" w:eastAsia="Calibri" w:cs="Times New Roman"/>
          <w:szCs w:val="20"/>
        </w:rPr>
      </w:pPr>
    </w:p>
    <w:p w14:paraId="2630207A">
      <w:pPr>
        <w:rPr>
          <w:rFonts w:ascii="Calibri" w:hAnsi="Calibri" w:eastAsia="Calibri" w:cs="Times New Roman"/>
          <w:szCs w:val="20"/>
        </w:rPr>
      </w:pPr>
    </w:p>
    <w:p w14:paraId="473D812A">
      <w:pPr>
        <w:rPr>
          <w:rFonts w:ascii="Calibri" w:hAnsi="Calibri" w:eastAsia="Calibri" w:cs="Times New Roman"/>
          <w:szCs w:val="20"/>
        </w:rPr>
      </w:pPr>
    </w:p>
    <w:p w14:paraId="478728DE">
      <w:pPr>
        <w:rPr>
          <w:rFonts w:ascii="Calibri" w:hAnsi="Calibri" w:eastAsia="宋体" w:cs="Times New Roman"/>
        </w:rPr>
      </w:pPr>
    </w:p>
    <w:p w14:paraId="444FA1DD">
      <w:pPr>
        <w:rPr>
          <w:rFonts w:ascii="Calibri" w:hAnsi="Calibri" w:eastAsia="宋体" w:cs="Times New Roman"/>
        </w:rPr>
      </w:pPr>
    </w:p>
    <w:p w14:paraId="65D36E22"/>
    <w:sectPr>
      <w:headerReference r:id="rId10" w:type="first"/>
      <w:footerReference r:id="rId12" w:type="first"/>
      <w:headerReference r:id="rId9" w:type="default"/>
      <w:footerReference r:id="rId11" w:type="default"/>
      <w:pgSz w:w="11906" w:h="16838"/>
      <w:pgMar w:top="1440" w:right="1800" w:bottom="1440" w:left="1800" w:header="851" w:footer="567" w:gutter="0"/>
      <w:cols w:space="720" w:num="1"/>
      <w:titlePg/>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imSun-18030">
    <w:altName w:val="宋体"/>
    <w:panose1 w:val="00000000000000000000"/>
    <w:charset w:val="00"/>
    <w:family w:val="modern"/>
    <w:pitch w:val="default"/>
    <w:sig w:usb0="00000000" w:usb1="00000000" w:usb2="0000001E" w:usb3="00000000" w:csb0="003C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28EFB">
    <w:pPr>
      <w:pStyle w:val="18"/>
      <w:spacing w:before="100" w:beforeAutospacing="1" w:after="100" w:afterAutospacing="1"/>
      <w:ind w:right="360"/>
      <w:jc w:val="both"/>
      <w:rPr>
        <w:rFonts w:ascii="仿宋_GB2312" w:hAnsi="Arial"/>
        <w:b/>
        <w:sz w:val="21"/>
        <w:szCs w:val="21"/>
      </w:rPr>
    </w:pPr>
    <w:r>
      <w:rPr>
        <w:rFonts w:hint="eastAsia" w:ascii="Arial" w:hAnsi="Arial"/>
        <w:b/>
        <w:sz w:val="24"/>
        <w:u w:val="single"/>
      </w:rPr>
      <w:t xml:space="preserve">                                                                  </w:t>
    </w:r>
    <w:r>
      <w:rPr>
        <w:rFonts w:hint="eastAsia" w:ascii="Arial" w:hAnsi="Arial"/>
        <w:b/>
        <w:sz w:val="24"/>
        <w:u w:val="single"/>
      </w:rPr>
      <w:cr/>
    </w:r>
    <w:r>
      <w:rPr>
        <w:rFonts w:hint="eastAsia" w:ascii="Arial" w:hAnsi="Arial"/>
        <w:sz w:val="21"/>
        <w:szCs w:val="21"/>
      </w:rPr>
      <w:t>马鞍山市兴马项目咨询有限公司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4AAF0">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B65C1">
    <w:pPr>
      <w:pStyle w:val="18"/>
      <w:spacing w:before="100" w:beforeAutospacing="1" w:after="100" w:afterAutospacing="1"/>
      <w:ind w:right="32"/>
      <w:jc w:val="both"/>
    </w:pPr>
    <w:r>
      <w:rPr>
        <w:rFonts w:hint="eastAsia" w:ascii="Arial" w:hAnsi="Arial"/>
        <w:b/>
        <w:sz w:val="24"/>
        <w:u w:val="single"/>
      </w:rPr>
      <w:t xml:space="preserve">                                                                     </w:t>
    </w:r>
    <w:r>
      <w:rPr>
        <w:rFonts w:hint="eastAsia" w:ascii="Arial" w:hAnsi="Arial"/>
        <w:b/>
        <w:sz w:val="24"/>
        <w:u w:val="single"/>
      </w:rPr>
      <w:cr/>
    </w:r>
    <w:r>
      <w:rPr>
        <w:rFonts w:hint="eastAsia" w:ascii="Arial" w:hAnsi="Arial"/>
        <w:sz w:val="21"/>
        <w:szCs w:val="21"/>
      </w:rPr>
      <w:t>马鞍山市兴马项目咨询有限公司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E1CA6">
    <w:pPr>
      <w:pStyle w:val="18"/>
      <w:spacing w:before="100" w:beforeAutospacing="1" w:after="100" w:afterAutospacing="1"/>
      <w:ind w:right="360"/>
      <w:jc w:val="both"/>
      <w:rPr>
        <w:rFonts w:ascii="仿宋_GB2312" w:hAnsi="Arial"/>
        <w:b/>
        <w:sz w:val="21"/>
        <w:szCs w:val="21"/>
      </w:rPr>
    </w:pPr>
    <w:r>
      <w:rPr>
        <w:rFonts w:hint="eastAsia" w:ascii="Arial" w:hAnsi="Arial"/>
        <w:b/>
        <w:sz w:val="24"/>
        <w:u w:val="single"/>
      </w:rPr>
      <w:t xml:space="preserve">                                  </w:t>
    </w:r>
    <w:r>
      <w:rPr>
        <w:rFonts w:ascii="Arial" w:hAnsi="Arial"/>
        <w:b/>
        <w:sz w:val="24"/>
        <w:u w:val="single"/>
      </w:rPr>
      <w:fldChar w:fldCharType="begin"/>
    </w:r>
    <w:r>
      <w:rPr>
        <w:rFonts w:ascii="Arial" w:hAnsi="Arial"/>
        <w:b/>
        <w:sz w:val="24"/>
        <w:u w:val="single"/>
      </w:rPr>
      <w:instrText xml:space="preserve"> PAGE   \* MERGEFORMAT </w:instrText>
    </w:r>
    <w:r>
      <w:rPr>
        <w:rFonts w:ascii="Arial" w:hAnsi="Arial"/>
        <w:b/>
        <w:sz w:val="24"/>
        <w:u w:val="single"/>
      </w:rPr>
      <w:fldChar w:fldCharType="separate"/>
    </w:r>
    <w:r>
      <w:rPr>
        <w:rFonts w:ascii="Arial" w:hAnsi="Arial"/>
        <w:b/>
        <w:sz w:val="24"/>
        <w:u w:val="single"/>
        <w:lang w:val="zh-CN"/>
      </w:rPr>
      <w:t>24</w:t>
    </w:r>
    <w:r>
      <w:rPr>
        <w:rFonts w:ascii="Arial" w:hAnsi="Arial"/>
        <w:b/>
        <w:sz w:val="24"/>
        <w:u w:val="single"/>
      </w:rPr>
      <w:fldChar w:fldCharType="end"/>
    </w:r>
    <w:r>
      <w:rPr>
        <w:rFonts w:hint="eastAsia" w:ascii="Arial" w:hAnsi="Arial"/>
        <w:b/>
        <w:sz w:val="24"/>
        <w:u w:val="single"/>
      </w:rPr>
      <w:t xml:space="preserve">                                     </w:t>
    </w:r>
    <w:r>
      <w:rPr>
        <w:rFonts w:hint="eastAsia" w:ascii="Arial" w:hAnsi="Arial"/>
        <w:b/>
        <w:sz w:val="24"/>
        <w:u w:val="single"/>
      </w:rPr>
      <w:cr/>
    </w:r>
    <w:r>
      <w:rPr>
        <w:rFonts w:hint="eastAsia" w:ascii="宋体" w:hAnsi="宋体" w:eastAsia="宋体" w:cs="宋体"/>
        <w:color w:val="000000"/>
        <w:sz w:val="24"/>
        <w:szCs w:val="24"/>
      </w:rPr>
      <w:t>马鞍山市兴马项目咨询有限公司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1EF31">
    <w:pPr>
      <w:pStyle w:val="18"/>
      <w:spacing w:before="100" w:beforeAutospacing="1" w:after="100" w:afterAutospacing="1"/>
      <w:ind w:right="360"/>
      <w:jc w:val="both"/>
      <w:rPr>
        <w:rFonts w:ascii="仿宋_GB2312" w:hAnsi="Arial"/>
        <w:b/>
        <w:sz w:val="21"/>
        <w:szCs w:val="21"/>
      </w:rPr>
    </w:pPr>
    <w:r>
      <w:rPr>
        <w:rFonts w:hint="eastAsia" w:ascii="Arial" w:hAnsi="Arial"/>
        <w:b/>
        <w:sz w:val="24"/>
        <w:u w:val="single"/>
      </w:rPr>
      <w:t xml:space="preserve">                               </w:t>
    </w:r>
    <w:r>
      <w:rPr>
        <w:rFonts w:ascii="Arial" w:hAnsi="Arial"/>
        <w:b/>
        <w:sz w:val="24"/>
        <w:u w:val="single"/>
      </w:rPr>
      <w:fldChar w:fldCharType="begin"/>
    </w:r>
    <w:r>
      <w:rPr>
        <w:rFonts w:ascii="Arial" w:hAnsi="Arial"/>
        <w:b/>
        <w:sz w:val="24"/>
        <w:u w:val="single"/>
      </w:rPr>
      <w:instrText xml:space="preserve"> PAGE   \* MERGEFORMAT </w:instrText>
    </w:r>
    <w:r>
      <w:rPr>
        <w:rFonts w:ascii="Arial" w:hAnsi="Arial"/>
        <w:b/>
        <w:sz w:val="24"/>
        <w:u w:val="single"/>
      </w:rPr>
      <w:fldChar w:fldCharType="separate"/>
    </w:r>
    <w:r>
      <w:rPr>
        <w:rFonts w:ascii="Arial" w:hAnsi="Arial"/>
        <w:b/>
        <w:sz w:val="24"/>
        <w:u w:val="single"/>
        <w:lang w:val="zh-CN"/>
      </w:rPr>
      <w:t>3</w:t>
    </w:r>
    <w:r>
      <w:rPr>
        <w:rFonts w:ascii="Arial" w:hAnsi="Arial"/>
        <w:b/>
        <w:sz w:val="24"/>
        <w:u w:val="single"/>
      </w:rPr>
      <w:fldChar w:fldCharType="end"/>
    </w:r>
    <w:r>
      <w:rPr>
        <w:rFonts w:hint="eastAsia" w:ascii="Arial" w:hAnsi="Arial"/>
        <w:b/>
        <w:sz w:val="24"/>
        <w:u w:val="single"/>
      </w:rPr>
      <w:t xml:space="preserve">                                  </w:t>
    </w:r>
    <w:r>
      <w:rPr>
        <w:rFonts w:hint="eastAsia" w:ascii="Arial" w:hAnsi="Arial"/>
        <w:b/>
        <w:sz w:val="24"/>
      </w:rPr>
      <w:t xml:space="preserve">    </w:t>
    </w:r>
    <w:r>
      <w:rPr>
        <w:rFonts w:hint="eastAsia" w:ascii="Arial" w:hAnsi="Arial"/>
        <w:b/>
        <w:sz w:val="24"/>
      </w:rPr>
      <w:cr/>
    </w:r>
    <w:r>
      <w:rPr>
        <w:rFonts w:hint="eastAsia" w:ascii="宋体" w:hAnsi="宋体" w:eastAsia="宋体" w:cs="宋体"/>
        <w:color w:val="000000"/>
        <w:sz w:val="24"/>
        <w:szCs w:val="24"/>
      </w:rPr>
      <w:t>马鞍山市兴马项目咨询有限公司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B3261">
    <w:pPr>
      <w:pBdr>
        <w:bottom w:val="single" w:color="auto" w:sz="4" w:space="0"/>
      </w:pBdr>
      <w:rPr>
        <w:rFonts w:ascii="宋体" w:hAnsi="宋体" w:cs="宋体"/>
        <w:color w:val="000000"/>
        <w:kern w:val="0"/>
        <w:sz w:val="20"/>
      </w:rPr>
    </w:pPr>
    <w:r>
      <w:rPr>
        <w:rFonts w:ascii="Times New Roman" w:hAnsi="Times New Roman" w:cs="Times New Roman"/>
        <w:sz w:val="22"/>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102870</wp:posOffset>
              </wp:positionV>
              <wp:extent cx="76200" cy="76200"/>
              <wp:effectExtent l="0" t="0" r="0" b="0"/>
              <wp:wrapNone/>
              <wp:docPr id="1" name="文本框 1"/>
              <wp:cNvGraphicFramePr/>
              <a:graphic xmlns:a="http://schemas.openxmlformats.org/drawingml/2006/main">
                <a:graphicData uri="http://schemas.microsoft.com/office/word/2010/wordprocessingShape">
                  <wps:wsp>
                    <wps:cNvSpPr txBox="1"/>
                    <wps:spPr>
                      <a:xfrm flipV="1">
                        <a:off x="0" y="0"/>
                        <a:ext cx="76200" cy="76200"/>
                      </a:xfrm>
                      <a:prstGeom prst="rect">
                        <a:avLst/>
                      </a:prstGeom>
                      <a:noFill/>
                      <a:ln w="6350">
                        <a:noFill/>
                      </a:ln>
                      <a:effectLst/>
                    </wps:spPr>
                    <wps:txbx>
                      <w:txbxContent>
                        <w:p w14:paraId="4B4F8C2B">
                          <w:pPr>
                            <w:pStyle w:val="19"/>
                            <w:jc w:val="both"/>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lIns="0" tIns="0" rIns="0" bIns="0" upright="1"/>
                  </wps:wsp>
                </a:graphicData>
              </a:graphic>
            </wp:anchor>
          </w:drawing>
        </mc:Choice>
        <mc:Fallback>
          <w:pict>
            <v:shape id="_x0000_s1026" o:spid="_x0000_s1026" o:spt="202" type="#_x0000_t202" style="position:absolute;left:0pt;flip:y;margin-left:0pt;margin-top:8.1pt;height:6pt;width:6pt;mso-position-horizontal-relative:margin;z-index:251659264;mso-width-relative:page;mso-height-relative:page;" filled="f" stroked="f" coordsize="21600,21600" o:gfxdata="UEsDBAoAAAAAAIdO4kAAAAAAAAAAAAAAAAAEAAAAZHJzL1BLAwQUAAAACACHTuJAQPWJjtMAAAAF&#10;AQAADwAAAGRycy9kb3ducmV2LnhtbE2PwU7DMBBE70j8g7VI3KhdH6ooxOmhCCFOiBYVuDnxNo4a&#10;r6PYTcvfsz3BcXZWM2+q9SUMYsYp9ZEMLBcKBFIbXU+dgY/d80MBImVLzg6R0MAPJljXtzeVLV08&#10;0zvO29wJDqFUWgM+57GUMrUeg02LOCKxd4hTsJnl1Ek32TOHh0FqpVYy2J64wdsRNx7b4/YUuFd9&#10;y/3T674p5vgV/O5lPrjPN2Pu75bqEUTGS/57his+o0PNTE08kUtiMMBDMl9XGsTV1awbA7rQIOtK&#10;/qevfwFQSwMEFAAAAAgAh07iQL4mTVbHAQAAkAMAAA4AAABkcnMvZTJvRG9jLnhtbK1Ty47TMBTd&#10;I/EPlvc06SAKipqOhKpBSAiQBti7znVjyS9du036A/AHrNiw57v6HVw7aTUaNrNgYx3fe3Lsc3yz&#10;vh2tYUfAqL1r+XJRcwZO+k67fcu/frl78YazmITrhPEOWn6CyG83z5+th9DAje+96QAZibjYDKHl&#10;fUqhqaooe7AiLnwAR03l0YpEW9xXHYqB1K2pbup6VQ0eu4BeQoxU3U5NPiviUwS9UlrC1suDBZcm&#10;VQQjElmKvQ6Rb8ptlQKZPikVITHTcnKaykqHEN7ltdqsRbNHEXot5yuIp1zhkScrtKNDr1JbkQQ7&#10;oP5HymqJPnqVFtLbajJSEiEXy/pRNve9CFC8UNQxXEOP/09Wfjx+RqY7mgTOnLD04OefP86//px/&#10;f2fLHM8QYkOs+0C8NL71Y6bO9UjF7HpUaJkyOnzLzVwhZ4yYFPPpGjOMiUkqvl7RHHAmqTNBUqsm&#10;kfxpwJjegbcsg5YjvWGRFMcPMU3UCyXTnb/TxlBdNMaxoeWrl6/q8sG1Q+LGZQKUiZhlsrHJQEZp&#10;3I2zq53vTmTWvHcUdB6aC8AL2F3AIaDe93TLEkmVheihip15qPIkPNwTfvgjbf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PWJjtMAAAAFAQAADwAAAAAAAAABACAAAAAiAAAAZHJzL2Rvd25yZXYu&#10;eG1sUEsBAhQAFAAAAAgAh07iQL4mTVbHAQAAkAMAAA4AAAAAAAAAAQAgAAAAIgEAAGRycy9lMm9E&#10;b2MueG1sUEsFBgAAAAAGAAYAWQEAAFsFAAAAAA==&#10;">
              <v:fill on="f" focussize="0,0"/>
              <v:stroke on="f" weight="0.5pt"/>
              <v:imagedata o:title=""/>
              <o:lock v:ext="edit" aspectratio="f"/>
              <v:textbox inset="0mm,0mm,0mm,0mm">
                <w:txbxContent>
                  <w:p w14:paraId="4B4F8C2B">
                    <w:pPr>
                      <w:pStyle w:val="19"/>
                      <w:jc w:val="both"/>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C5C9E">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DDABA">
    <w:pPr>
      <w:pStyle w:val="19"/>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769D3">
    <w:pPr>
      <w:pBdr>
        <w:bottom w:val="single" w:color="auto" w:sz="4"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A1819">
    <w:pPr>
      <w:pBdr>
        <w:bottom w:val="single" w:color="auto" w:sz="4" w:space="0"/>
      </w:pBdr>
    </w:pPr>
    <w:r>
      <w:rPr>
        <w:rFonts w:hint="eastAsia" w:asciiTheme="minorEastAsia" w:hAnsiTheme="minorEastAsia" w:cstheme="minorEastAsia"/>
        <w:bCs/>
        <w:sz w:val="18"/>
        <w:szCs w:val="18"/>
      </w:rPr>
      <w:t>马鞍山农村商业银行2025年保安服务采购项目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0BA96E"/>
    <w:multiLevelType w:val="singleLevel"/>
    <w:tmpl w:val="E40BA96E"/>
    <w:lvl w:ilvl="0" w:tentative="0">
      <w:start w:val="2"/>
      <w:numFmt w:val="chineseCounting"/>
      <w:suff w:val="nothing"/>
      <w:lvlText w:val="（%1）"/>
      <w:lvlJc w:val="left"/>
      <w:rPr>
        <w:rFonts w:hint="eastAsia"/>
      </w:rPr>
    </w:lvl>
  </w:abstractNum>
  <w:abstractNum w:abstractNumId="1">
    <w:nsid w:val="189C6C1B"/>
    <w:multiLevelType w:val="singleLevel"/>
    <w:tmpl w:val="189C6C1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3CF"/>
    <w:rsid w:val="00011B28"/>
    <w:rsid w:val="00072522"/>
    <w:rsid w:val="000760BA"/>
    <w:rsid w:val="000A68B4"/>
    <w:rsid w:val="000E6B51"/>
    <w:rsid w:val="001046B7"/>
    <w:rsid w:val="00110EB7"/>
    <w:rsid w:val="00123A53"/>
    <w:rsid w:val="00137354"/>
    <w:rsid w:val="00152E82"/>
    <w:rsid w:val="00162D65"/>
    <w:rsid w:val="001633DF"/>
    <w:rsid w:val="00165207"/>
    <w:rsid w:val="001D0817"/>
    <w:rsid w:val="00234361"/>
    <w:rsid w:val="0024351A"/>
    <w:rsid w:val="00283077"/>
    <w:rsid w:val="00286BE2"/>
    <w:rsid w:val="002A458E"/>
    <w:rsid w:val="002E5E57"/>
    <w:rsid w:val="00312221"/>
    <w:rsid w:val="003347CD"/>
    <w:rsid w:val="00335ACD"/>
    <w:rsid w:val="003734C0"/>
    <w:rsid w:val="00397B43"/>
    <w:rsid w:val="003A2576"/>
    <w:rsid w:val="003C637E"/>
    <w:rsid w:val="003D0637"/>
    <w:rsid w:val="003E0AC8"/>
    <w:rsid w:val="003F3BFE"/>
    <w:rsid w:val="00457B0A"/>
    <w:rsid w:val="00486222"/>
    <w:rsid w:val="004A6111"/>
    <w:rsid w:val="00506C07"/>
    <w:rsid w:val="00521E26"/>
    <w:rsid w:val="00522FE7"/>
    <w:rsid w:val="005A0EB6"/>
    <w:rsid w:val="005E5624"/>
    <w:rsid w:val="005F5B96"/>
    <w:rsid w:val="006273CF"/>
    <w:rsid w:val="00631297"/>
    <w:rsid w:val="00660870"/>
    <w:rsid w:val="00661B8F"/>
    <w:rsid w:val="0067047A"/>
    <w:rsid w:val="006833FF"/>
    <w:rsid w:val="00694194"/>
    <w:rsid w:val="006B0BDD"/>
    <w:rsid w:val="006B2CEF"/>
    <w:rsid w:val="006D476E"/>
    <w:rsid w:val="00737E02"/>
    <w:rsid w:val="00741D00"/>
    <w:rsid w:val="007669D1"/>
    <w:rsid w:val="007B47C1"/>
    <w:rsid w:val="008D335C"/>
    <w:rsid w:val="00921CD0"/>
    <w:rsid w:val="00922227"/>
    <w:rsid w:val="00934B54"/>
    <w:rsid w:val="009502B2"/>
    <w:rsid w:val="009779BB"/>
    <w:rsid w:val="00993ED7"/>
    <w:rsid w:val="00A02B70"/>
    <w:rsid w:val="00A30EEF"/>
    <w:rsid w:val="00A634CF"/>
    <w:rsid w:val="00A72A35"/>
    <w:rsid w:val="00A96DA9"/>
    <w:rsid w:val="00AA573E"/>
    <w:rsid w:val="00AB57DE"/>
    <w:rsid w:val="00AC16FE"/>
    <w:rsid w:val="00AC4000"/>
    <w:rsid w:val="00AD0991"/>
    <w:rsid w:val="00AE3574"/>
    <w:rsid w:val="00B14C64"/>
    <w:rsid w:val="00B16A6B"/>
    <w:rsid w:val="00BE15B6"/>
    <w:rsid w:val="00C070AF"/>
    <w:rsid w:val="00C42F6E"/>
    <w:rsid w:val="00C723DA"/>
    <w:rsid w:val="00C77739"/>
    <w:rsid w:val="00CE5396"/>
    <w:rsid w:val="00D5679A"/>
    <w:rsid w:val="00D73BF0"/>
    <w:rsid w:val="00DF1FC8"/>
    <w:rsid w:val="00DF6D4F"/>
    <w:rsid w:val="00E15802"/>
    <w:rsid w:val="00E35265"/>
    <w:rsid w:val="00E82431"/>
    <w:rsid w:val="00EA716A"/>
    <w:rsid w:val="00EF4AD3"/>
    <w:rsid w:val="00F47E4B"/>
    <w:rsid w:val="00F47F40"/>
    <w:rsid w:val="00F56DC7"/>
    <w:rsid w:val="00F7473E"/>
    <w:rsid w:val="00F77D76"/>
    <w:rsid w:val="00F91EA4"/>
    <w:rsid w:val="00FD0DE5"/>
    <w:rsid w:val="00FE03D7"/>
    <w:rsid w:val="00FF09F3"/>
    <w:rsid w:val="246259D0"/>
    <w:rsid w:val="2A784328"/>
    <w:rsid w:val="43EF0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6"/>
    <w:qFormat/>
    <w:uiPriority w:val="0"/>
    <w:pPr>
      <w:keepNext/>
      <w:tabs>
        <w:tab w:val="left" w:pos="1830"/>
      </w:tabs>
      <w:outlineLvl w:val="0"/>
    </w:pPr>
    <w:rPr>
      <w:rFonts w:ascii="Arial" w:hAnsi="Arial" w:eastAsia="仿宋_GB2312" w:cs="Times New Roman"/>
      <w:sz w:val="28"/>
      <w:szCs w:val="20"/>
      <w:lang w:bidi="he-IL"/>
    </w:rPr>
  </w:style>
  <w:style w:type="paragraph" w:styleId="3">
    <w:name w:val="heading 2"/>
    <w:basedOn w:val="1"/>
    <w:next w:val="1"/>
    <w:link w:val="47"/>
    <w:qFormat/>
    <w:uiPriority w:val="0"/>
    <w:pPr>
      <w:keepNext/>
      <w:keepLines/>
      <w:spacing w:line="413" w:lineRule="auto"/>
      <w:outlineLvl w:val="1"/>
    </w:pPr>
    <w:rPr>
      <w:rFonts w:ascii="Arial" w:hAnsi="Arial" w:eastAsia="黑体" w:cs="Times New Roman"/>
      <w:b/>
      <w:bCs/>
      <w:sz w:val="32"/>
      <w:szCs w:val="32"/>
    </w:rPr>
  </w:style>
  <w:style w:type="paragraph" w:styleId="4">
    <w:name w:val="heading 3"/>
    <w:basedOn w:val="1"/>
    <w:next w:val="5"/>
    <w:link w:val="49"/>
    <w:qFormat/>
    <w:uiPriority w:val="0"/>
    <w:pPr>
      <w:keepNext/>
      <w:keepLines/>
      <w:widowControl/>
      <w:tabs>
        <w:tab w:val="left" w:pos="720"/>
      </w:tabs>
      <w:spacing w:before="120" w:after="120" w:line="360" w:lineRule="auto"/>
      <w:ind w:left="720" w:hanging="720"/>
      <w:jc w:val="center"/>
      <w:outlineLvl w:val="2"/>
    </w:pPr>
    <w:rPr>
      <w:rFonts w:ascii="Times New Roman" w:hAnsi="Times New Roman" w:eastAsia="宋体" w:cs="Times New Roman"/>
      <w:b/>
      <w:kern w:val="0"/>
      <w:sz w:val="32"/>
      <w:szCs w:val="20"/>
    </w:rPr>
  </w:style>
  <w:style w:type="paragraph" w:styleId="6">
    <w:name w:val="heading 4"/>
    <w:basedOn w:val="1"/>
    <w:next w:val="1"/>
    <w:link w:val="50"/>
    <w:qFormat/>
    <w:uiPriority w:val="0"/>
    <w:pPr>
      <w:keepNext/>
      <w:keepLines/>
      <w:spacing w:before="280" w:after="290" w:line="376" w:lineRule="auto"/>
      <w:outlineLvl w:val="3"/>
    </w:pPr>
    <w:rPr>
      <w:rFonts w:ascii="Calibri Light" w:hAnsi="Calibri Light" w:eastAsia="宋体" w:cs="Times New Roman"/>
      <w:b/>
      <w:sz w:val="28"/>
      <w:szCs w:val="20"/>
    </w:rPr>
  </w:style>
  <w:style w:type="paragraph" w:styleId="7">
    <w:name w:val="heading 6"/>
    <w:basedOn w:val="1"/>
    <w:next w:val="1"/>
    <w:link w:val="51"/>
    <w:qFormat/>
    <w:uiPriority w:val="0"/>
    <w:pPr>
      <w:keepNext/>
      <w:keepLines/>
      <w:widowControl/>
      <w:tabs>
        <w:tab w:val="left" w:pos="1440"/>
      </w:tabs>
      <w:spacing w:before="240" w:after="64" w:line="320" w:lineRule="auto"/>
      <w:ind w:left="1152" w:hanging="1152"/>
      <w:jc w:val="left"/>
      <w:outlineLvl w:val="5"/>
    </w:pPr>
    <w:rPr>
      <w:rFonts w:ascii="Arial" w:hAnsi="Arial" w:eastAsia="黑体" w:cs="Times New Roman"/>
      <w:b/>
      <w:bCs/>
      <w:kern w:val="0"/>
      <w:sz w:val="24"/>
      <w:szCs w:val="24"/>
    </w:rPr>
  </w:style>
  <w:style w:type="paragraph" w:styleId="8">
    <w:name w:val="heading 7"/>
    <w:basedOn w:val="1"/>
    <w:next w:val="1"/>
    <w:link w:val="52"/>
    <w:qFormat/>
    <w:uiPriority w:val="0"/>
    <w:pPr>
      <w:keepNext/>
      <w:keepLines/>
      <w:widowControl/>
      <w:tabs>
        <w:tab w:val="left" w:pos="2520"/>
      </w:tabs>
      <w:spacing w:before="240" w:after="64" w:line="320" w:lineRule="auto"/>
      <w:ind w:left="1296" w:hanging="1296"/>
      <w:jc w:val="left"/>
      <w:outlineLvl w:val="6"/>
    </w:pPr>
    <w:rPr>
      <w:rFonts w:ascii="Times New Roman" w:hAnsi="Times New Roman" w:eastAsia="宋体" w:cs="Times New Roman"/>
      <w:b/>
      <w:bCs/>
      <w:kern w:val="0"/>
      <w:sz w:val="24"/>
      <w:szCs w:val="24"/>
    </w:rPr>
  </w:style>
  <w:style w:type="paragraph" w:styleId="9">
    <w:name w:val="heading 8"/>
    <w:basedOn w:val="1"/>
    <w:next w:val="1"/>
    <w:link w:val="53"/>
    <w:qFormat/>
    <w:uiPriority w:val="0"/>
    <w:pPr>
      <w:keepNext/>
      <w:keepLines/>
      <w:widowControl/>
      <w:tabs>
        <w:tab w:val="left" w:pos="1440"/>
      </w:tabs>
      <w:spacing w:before="240" w:after="64" w:line="320" w:lineRule="auto"/>
      <w:ind w:left="1440" w:hanging="1440"/>
      <w:jc w:val="left"/>
      <w:outlineLvl w:val="7"/>
    </w:pPr>
    <w:rPr>
      <w:rFonts w:ascii="Arial" w:hAnsi="Arial" w:eastAsia="黑体" w:cs="Times New Roman"/>
      <w:kern w:val="0"/>
      <w:sz w:val="24"/>
      <w:szCs w:val="24"/>
    </w:rPr>
  </w:style>
  <w:style w:type="paragraph" w:styleId="10">
    <w:name w:val="heading 9"/>
    <w:basedOn w:val="1"/>
    <w:next w:val="1"/>
    <w:link w:val="54"/>
    <w:qFormat/>
    <w:uiPriority w:val="0"/>
    <w:pPr>
      <w:keepNext/>
      <w:keepLines/>
      <w:widowControl/>
      <w:tabs>
        <w:tab w:val="left" w:pos="1584"/>
      </w:tabs>
      <w:spacing w:before="240" w:after="64" w:line="320" w:lineRule="auto"/>
      <w:ind w:left="1584" w:hanging="1584"/>
      <w:jc w:val="left"/>
      <w:outlineLvl w:val="8"/>
    </w:pPr>
    <w:rPr>
      <w:rFonts w:ascii="Arial" w:hAnsi="Arial" w:eastAsia="黑体" w:cs="Times New Roman"/>
      <w:kern w:val="0"/>
      <w:szCs w:val="21"/>
    </w:rPr>
  </w:style>
  <w:style w:type="character" w:default="1" w:styleId="30">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8"/>
    <w:qFormat/>
    <w:uiPriority w:val="0"/>
    <w:pPr>
      <w:adjustRightInd w:val="0"/>
      <w:spacing w:line="360" w:lineRule="atLeast"/>
      <w:ind w:firstLine="482"/>
      <w:textAlignment w:val="baseline"/>
    </w:pPr>
    <w:rPr>
      <w:rFonts w:ascii="Calibri" w:hAnsi="Calibri" w:eastAsia="Calibri" w:cs="Times New Roman"/>
      <w:kern w:val="0"/>
      <w:sz w:val="24"/>
      <w:szCs w:val="20"/>
    </w:rPr>
  </w:style>
  <w:style w:type="paragraph" w:styleId="11">
    <w:name w:val="annotation text"/>
    <w:basedOn w:val="1"/>
    <w:link w:val="60"/>
    <w:qFormat/>
    <w:uiPriority w:val="0"/>
    <w:pPr>
      <w:jc w:val="left"/>
    </w:pPr>
    <w:rPr>
      <w:rFonts w:ascii="Calibri" w:hAnsi="Calibri" w:eastAsia="Calibri" w:cs="Times New Roman"/>
      <w:szCs w:val="24"/>
    </w:rPr>
  </w:style>
  <w:style w:type="paragraph" w:styleId="12">
    <w:name w:val="Body Text"/>
    <w:basedOn w:val="1"/>
    <w:link w:val="58"/>
    <w:unhideWhenUsed/>
    <w:qFormat/>
    <w:uiPriority w:val="0"/>
    <w:pPr>
      <w:spacing w:after="120"/>
    </w:pPr>
  </w:style>
  <w:style w:type="paragraph" w:styleId="13">
    <w:name w:val="Body Text Indent"/>
    <w:basedOn w:val="1"/>
    <w:link w:val="61"/>
    <w:qFormat/>
    <w:uiPriority w:val="99"/>
    <w:pPr>
      <w:spacing w:line="360" w:lineRule="auto"/>
      <w:ind w:firstLine="480" w:firstLineChars="200"/>
    </w:pPr>
    <w:rPr>
      <w:rFonts w:ascii="Times New Roman" w:hAnsi="Times New Roman" w:eastAsia="宋体" w:cs="Times New Roman"/>
      <w:sz w:val="24"/>
      <w:szCs w:val="24"/>
    </w:rPr>
  </w:style>
  <w:style w:type="paragraph" w:styleId="14">
    <w:name w:val="Plain Text"/>
    <w:basedOn w:val="1"/>
    <w:link w:val="62"/>
    <w:qFormat/>
    <w:uiPriority w:val="0"/>
    <w:rPr>
      <w:rFonts w:ascii="宋体" w:hAnsi="Courier New" w:eastAsia="宋体" w:cs="Courier New"/>
      <w:szCs w:val="21"/>
    </w:rPr>
  </w:style>
  <w:style w:type="paragraph" w:styleId="15">
    <w:name w:val="Date"/>
    <w:basedOn w:val="1"/>
    <w:next w:val="1"/>
    <w:link w:val="104"/>
    <w:semiHidden/>
    <w:unhideWhenUsed/>
    <w:qFormat/>
    <w:uiPriority w:val="0"/>
    <w:pPr>
      <w:ind w:left="100" w:leftChars="2500"/>
    </w:pPr>
    <w:rPr>
      <w:rFonts w:ascii="Calibri" w:hAnsi="Calibri" w:eastAsia="宋体" w:cs="Times New Roman"/>
    </w:rPr>
  </w:style>
  <w:style w:type="paragraph" w:styleId="16">
    <w:name w:val="Body Text Indent 2"/>
    <w:basedOn w:val="1"/>
    <w:link w:val="65"/>
    <w:qFormat/>
    <w:uiPriority w:val="0"/>
    <w:pPr>
      <w:ind w:firstLine="480" w:firstLineChars="200"/>
    </w:pPr>
    <w:rPr>
      <w:rFonts w:ascii="Times New Roman" w:hAnsi="Times New Roman" w:eastAsia="宋体" w:cs="Times New Roman"/>
      <w:sz w:val="24"/>
      <w:szCs w:val="24"/>
      <w:u w:val="single"/>
    </w:rPr>
  </w:style>
  <w:style w:type="paragraph" w:styleId="17">
    <w:name w:val="Balloon Text"/>
    <w:basedOn w:val="1"/>
    <w:link w:val="66"/>
    <w:qFormat/>
    <w:uiPriority w:val="0"/>
    <w:rPr>
      <w:rFonts w:ascii="Calibri" w:hAnsi="Calibri" w:eastAsia="Calibri" w:cs="Times New Roman"/>
      <w:sz w:val="18"/>
      <w:szCs w:val="18"/>
    </w:rPr>
  </w:style>
  <w:style w:type="paragraph" w:styleId="18">
    <w:name w:val="footer"/>
    <w:basedOn w:val="1"/>
    <w:link w:val="56"/>
    <w:unhideWhenUsed/>
    <w:qFormat/>
    <w:uiPriority w:val="0"/>
    <w:pPr>
      <w:tabs>
        <w:tab w:val="center" w:pos="4153"/>
        <w:tab w:val="right" w:pos="8306"/>
      </w:tabs>
      <w:snapToGrid w:val="0"/>
      <w:jc w:val="left"/>
    </w:pPr>
    <w:rPr>
      <w:sz w:val="18"/>
      <w:szCs w:val="18"/>
    </w:rPr>
  </w:style>
  <w:style w:type="paragraph" w:styleId="19">
    <w:name w:val="header"/>
    <w:basedOn w:val="1"/>
    <w:link w:val="55"/>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21"/>
    <w:next w:val="1"/>
    <w:qFormat/>
    <w:uiPriority w:val="39"/>
    <w:rPr>
      <w:rFonts w:eastAsia="黑体"/>
      <w:sz w:val="28"/>
    </w:rPr>
  </w:style>
  <w:style w:type="paragraph" w:styleId="21">
    <w:name w:val="index 1"/>
    <w:basedOn w:val="1"/>
    <w:next w:val="1"/>
    <w:qFormat/>
    <w:uiPriority w:val="0"/>
    <w:rPr>
      <w:rFonts w:ascii="Calibri" w:hAnsi="Calibri" w:eastAsia="仿宋_GB2312" w:cs="Times New Roman"/>
      <w:b/>
      <w:sz w:val="24"/>
      <w:szCs w:val="20"/>
    </w:rPr>
  </w:style>
  <w:style w:type="paragraph" w:styleId="22">
    <w:name w:val="toc 6"/>
    <w:basedOn w:val="1"/>
    <w:next w:val="1"/>
    <w:qFormat/>
    <w:uiPriority w:val="0"/>
    <w:pPr>
      <w:ind w:left="2100" w:leftChars="1000"/>
    </w:pPr>
    <w:rPr>
      <w:rFonts w:ascii="Times New Roman" w:hAnsi="Times New Roman" w:eastAsia="宋体" w:cs="Times New Roman"/>
      <w:szCs w:val="24"/>
    </w:rPr>
  </w:style>
  <w:style w:type="paragraph" w:styleId="23">
    <w:name w:val="Body Text 2"/>
    <w:basedOn w:val="1"/>
    <w:link w:val="67"/>
    <w:qFormat/>
    <w:uiPriority w:val="0"/>
    <w:pPr>
      <w:spacing w:line="360" w:lineRule="auto"/>
    </w:pPr>
    <w:rPr>
      <w:rFonts w:ascii="宋体" w:hAnsi="宋体" w:eastAsia="宋体" w:cs="Times New Roman"/>
      <w:sz w:val="24"/>
      <w:szCs w:val="24"/>
    </w:rPr>
  </w:style>
  <w:style w:type="paragraph" w:styleId="24">
    <w:name w:val="HTML Preformatted"/>
    <w:basedOn w:val="1"/>
    <w:link w:val="105"/>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25">
    <w:name w:val="Normal (Web)"/>
    <w:basedOn w:val="1"/>
    <w:link w:val="68"/>
    <w:qFormat/>
    <w:uiPriority w:val="99"/>
    <w:pPr>
      <w:widowControl/>
      <w:spacing w:before="100" w:beforeAutospacing="1" w:after="100" w:afterAutospacing="1"/>
      <w:jc w:val="left"/>
    </w:pPr>
    <w:rPr>
      <w:rFonts w:ascii="宋体" w:hAnsi="宋体" w:eastAsia="Calibri" w:cs="Times New Roman"/>
      <w:kern w:val="0"/>
      <w:sz w:val="24"/>
      <w:szCs w:val="24"/>
    </w:rPr>
  </w:style>
  <w:style w:type="paragraph" w:styleId="26">
    <w:name w:val="Title"/>
    <w:basedOn w:val="1"/>
    <w:next w:val="1"/>
    <w:link w:val="69"/>
    <w:qFormat/>
    <w:uiPriority w:val="0"/>
    <w:pPr>
      <w:spacing w:before="240" w:after="60"/>
      <w:outlineLvl w:val="0"/>
    </w:pPr>
    <w:rPr>
      <w:rFonts w:ascii="Cambria" w:hAnsi="Cambria" w:eastAsia="宋体" w:cs="Times New Roman"/>
      <w:b/>
      <w:bCs/>
      <w:kern w:val="0"/>
      <w:sz w:val="32"/>
      <w:szCs w:val="32"/>
    </w:rPr>
  </w:style>
  <w:style w:type="paragraph" w:styleId="27">
    <w:name w:val="annotation subject"/>
    <w:basedOn w:val="11"/>
    <w:next w:val="11"/>
    <w:link w:val="70"/>
    <w:semiHidden/>
    <w:unhideWhenUsed/>
    <w:qFormat/>
    <w:uiPriority w:val="0"/>
    <w:rPr>
      <w:b/>
      <w:bCs/>
      <w:szCs w:val="20"/>
    </w:rPr>
  </w:style>
  <w:style w:type="paragraph" w:styleId="28">
    <w:name w:val="Body Text First Indent"/>
    <w:basedOn w:val="12"/>
    <w:link w:val="71"/>
    <w:qFormat/>
    <w:uiPriority w:val="0"/>
    <w:pPr>
      <w:ind w:firstLine="420" w:firstLineChars="100"/>
    </w:pPr>
    <w:rPr>
      <w:rFonts w:ascii="Times New Roman" w:hAnsi="Times New Roman" w:eastAsia="宋体" w:cs="Times New Roman"/>
      <w:szCs w:val="20"/>
    </w:rPr>
  </w:style>
  <w:style w:type="character" w:styleId="31">
    <w:name w:val="Strong"/>
    <w:basedOn w:val="30"/>
    <w:qFormat/>
    <w:uiPriority w:val="22"/>
  </w:style>
  <w:style w:type="character" w:styleId="32">
    <w:name w:val="page number"/>
    <w:qFormat/>
    <w:uiPriority w:val="0"/>
  </w:style>
  <w:style w:type="character" w:styleId="33">
    <w:name w:val="FollowedHyperlink"/>
    <w:basedOn w:val="30"/>
    <w:qFormat/>
    <w:uiPriority w:val="0"/>
    <w:rPr>
      <w:color w:val="800080"/>
      <w:u w:val="none"/>
    </w:rPr>
  </w:style>
  <w:style w:type="character" w:styleId="34">
    <w:name w:val="Emphasis"/>
    <w:basedOn w:val="30"/>
    <w:qFormat/>
    <w:uiPriority w:val="0"/>
  </w:style>
  <w:style w:type="character" w:styleId="35">
    <w:name w:val="line number"/>
    <w:basedOn w:val="30"/>
    <w:qFormat/>
    <w:uiPriority w:val="0"/>
  </w:style>
  <w:style w:type="character" w:styleId="36">
    <w:name w:val="HTML Definition"/>
    <w:basedOn w:val="30"/>
    <w:qFormat/>
    <w:uiPriority w:val="0"/>
  </w:style>
  <w:style w:type="character" w:styleId="37">
    <w:name w:val="HTML Typewriter"/>
    <w:basedOn w:val="30"/>
    <w:qFormat/>
    <w:uiPriority w:val="0"/>
    <w:rPr>
      <w:rFonts w:hint="default" w:ascii="monospace" w:hAnsi="monospace" w:eastAsia="monospace" w:cs="monospace"/>
      <w:sz w:val="20"/>
    </w:rPr>
  </w:style>
  <w:style w:type="character" w:styleId="38">
    <w:name w:val="HTML Acronym"/>
    <w:basedOn w:val="30"/>
    <w:qFormat/>
    <w:uiPriority w:val="0"/>
  </w:style>
  <w:style w:type="character" w:styleId="39">
    <w:name w:val="HTML Variable"/>
    <w:basedOn w:val="30"/>
    <w:qFormat/>
    <w:uiPriority w:val="0"/>
  </w:style>
  <w:style w:type="character" w:styleId="40">
    <w:name w:val="Hyperlink"/>
    <w:qFormat/>
    <w:uiPriority w:val="99"/>
    <w:rPr>
      <w:color w:val="333333"/>
      <w:u w:val="none"/>
    </w:rPr>
  </w:style>
  <w:style w:type="character" w:styleId="41">
    <w:name w:val="HTML Code"/>
    <w:basedOn w:val="30"/>
    <w:qFormat/>
    <w:uiPriority w:val="0"/>
    <w:rPr>
      <w:rFonts w:ascii="monospace" w:hAnsi="monospace" w:eastAsia="monospace" w:cs="monospace"/>
      <w:sz w:val="20"/>
    </w:rPr>
  </w:style>
  <w:style w:type="character" w:styleId="42">
    <w:name w:val="annotation reference"/>
    <w:qFormat/>
    <w:uiPriority w:val="0"/>
    <w:rPr>
      <w:sz w:val="21"/>
      <w:szCs w:val="21"/>
    </w:rPr>
  </w:style>
  <w:style w:type="character" w:styleId="43">
    <w:name w:val="HTML Cite"/>
    <w:basedOn w:val="30"/>
    <w:qFormat/>
    <w:uiPriority w:val="0"/>
  </w:style>
  <w:style w:type="character" w:styleId="44">
    <w:name w:val="HTML Keyboard"/>
    <w:basedOn w:val="30"/>
    <w:qFormat/>
    <w:uiPriority w:val="0"/>
    <w:rPr>
      <w:rFonts w:hint="default" w:ascii="monospace" w:hAnsi="monospace" w:eastAsia="monospace" w:cs="monospace"/>
      <w:sz w:val="20"/>
    </w:rPr>
  </w:style>
  <w:style w:type="character" w:styleId="45">
    <w:name w:val="HTML Sample"/>
    <w:basedOn w:val="30"/>
    <w:qFormat/>
    <w:uiPriority w:val="0"/>
    <w:rPr>
      <w:rFonts w:hint="default" w:ascii="monospace" w:hAnsi="monospace" w:eastAsia="monospace" w:cs="monospace"/>
    </w:rPr>
  </w:style>
  <w:style w:type="character" w:customStyle="1" w:styleId="46">
    <w:name w:val="标题 1 Char"/>
    <w:basedOn w:val="30"/>
    <w:link w:val="2"/>
    <w:qFormat/>
    <w:uiPriority w:val="0"/>
    <w:rPr>
      <w:rFonts w:ascii="Arial" w:hAnsi="Arial" w:eastAsia="仿宋_GB2312" w:cs="Times New Roman"/>
      <w:sz w:val="28"/>
      <w:szCs w:val="20"/>
      <w:lang w:bidi="he-IL"/>
    </w:rPr>
  </w:style>
  <w:style w:type="character" w:customStyle="1" w:styleId="47">
    <w:name w:val="标题 2 Char"/>
    <w:basedOn w:val="30"/>
    <w:link w:val="3"/>
    <w:qFormat/>
    <w:uiPriority w:val="0"/>
    <w:rPr>
      <w:rFonts w:ascii="Arial" w:hAnsi="Arial" w:eastAsia="黑体" w:cs="Times New Roman"/>
      <w:b/>
      <w:bCs/>
      <w:sz w:val="32"/>
      <w:szCs w:val="32"/>
    </w:rPr>
  </w:style>
  <w:style w:type="character" w:customStyle="1" w:styleId="48">
    <w:name w:val="正文缩进 Char"/>
    <w:link w:val="5"/>
    <w:qFormat/>
    <w:uiPriority w:val="0"/>
    <w:rPr>
      <w:rFonts w:ascii="Calibri" w:hAnsi="Calibri" w:eastAsia="Calibri" w:cs="Times New Roman"/>
      <w:kern w:val="0"/>
      <w:sz w:val="24"/>
      <w:szCs w:val="20"/>
    </w:rPr>
  </w:style>
  <w:style w:type="character" w:customStyle="1" w:styleId="49">
    <w:name w:val="标题 3 Char"/>
    <w:basedOn w:val="30"/>
    <w:link w:val="4"/>
    <w:qFormat/>
    <w:uiPriority w:val="0"/>
    <w:rPr>
      <w:rFonts w:ascii="Times New Roman" w:hAnsi="Times New Roman" w:eastAsia="宋体" w:cs="Times New Roman"/>
      <w:b/>
      <w:kern w:val="0"/>
      <w:sz w:val="32"/>
      <w:szCs w:val="20"/>
    </w:rPr>
  </w:style>
  <w:style w:type="character" w:customStyle="1" w:styleId="50">
    <w:name w:val="标题 4 Char"/>
    <w:basedOn w:val="30"/>
    <w:link w:val="6"/>
    <w:qFormat/>
    <w:uiPriority w:val="0"/>
    <w:rPr>
      <w:rFonts w:ascii="Calibri Light" w:hAnsi="Calibri Light" w:eastAsia="宋体" w:cs="Times New Roman"/>
      <w:b/>
      <w:sz w:val="28"/>
      <w:szCs w:val="20"/>
    </w:rPr>
  </w:style>
  <w:style w:type="character" w:customStyle="1" w:styleId="51">
    <w:name w:val="标题 6 Char"/>
    <w:basedOn w:val="30"/>
    <w:link w:val="7"/>
    <w:qFormat/>
    <w:uiPriority w:val="0"/>
    <w:rPr>
      <w:rFonts w:ascii="Arial" w:hAnsi="Arial" w:eastAsia="黑体" w:cs="Times New Roman"/>
      <w:b/>
      <w:bCs/>
      <w:kern w:val="0"/>
      <w:sz w:val="24"/>
      <w:szCs w:val="24"/>
    </w:rPr>
  </w:style>
  <w:style w:type="character" w:customStyle="1" w:styleId="52">
    <w:name w:val="标题 7 Char"/>
    <w:basedOn w:val="30"/>
    <w:link w:val="8"/>
    <w:qFormat/>
    <w:uiPriority w:val="0"/>
    <w:rPr>
      <w:rFonts w:ascii="Times New Roman" w:hAnsi="Times New Roman" w:eastAsia="宋体" w:cs="Times New Roman"/>
      <w:b/>
      <w:bCs/>
      <w:kern w:val="0"/>
      <w:sz w:val="24"/>
      <w:szCs w:val="24"/>
    </w:rPr>
  </w:style>
  <w:style w:type="character" w:customStyle="1" w:styleId="53">
    <w:name w:val="标题 8 Char"/>
    <w:basedOn w:val="30"/>
    <w:link w:val="9"/>
    <w:qFormat/>
    <w:uiPriority w:val="0"/>
    <w:rPr>
      <w:rFonts w:ascii="Arial" w:hAnsi="Arial" w:eastAsia="黑体" w:cs="Times New Roman"/>
      <w:kern w:val="0"/>
      <w:sz w:val="24"/>
      <w:szCs w:val="24"/>
    </w:rPr>
  </w:style>
  <w:style w:type="character" w:customStyle="1" w:styleId="54">
    <w:name w:val="标题 9 Char"/>
    <w:basedOn w:val="30"/>
    <w:link w:val="10"/>
    <w:qFormat/>
    <w:uiPriority w:val="0"/>
    <w:rPr>
      <w:rFonts w:ascii="Arial" w:hAnsi="Arial" w:eastAsia="黑体" w:cs="Times New Roman"/>
      <w:kern w:val="0"/>
      <w:szCs w:val="21"/>
    </w:rPr>
  </w:style>
  <w:style w:type="character" w:customStyle="1" w:styleId="55">
    <w:name w:val="页眉 Char"/>
    <w:basedOn w:val="30"/>
    <w:link w:val="19"/>
    <w:qFormat/>
    <w:uiPriority w:val="0"/>
    <w:rPr>
      <w:sz w:val="18"/>
      <w:szCs w:val="18"/>
    </w:rPr>
  </w:style>
  <w:style w:type="character" w:customStyle="1" w:styleId="56">
    <w:name w:val="页脚 Char"/>
    <w:basedOn w:val="30"/>
    <w:link w:val="18"/>
    <w:qFormat/>
    <w:uiPriority w:val="0"/>
    <w:rPr>
      <w:sz w:val="18"/>
      <w:szCs w:val="18"/>
    </w:rPr>
  </w:style>
  <w:style w:type="paragraph" w:customStyle="1" w:styleId="57">
    <w:name w:val="正文文本1"/>
    <w:basedOn w:val="1"/>
    <w:next w:val="12"/>
    <w:link w:val="59"/>
    <w:unhideWhenUsed/>
    <w:qFormat/>
    <w:uiPriority w:val="0"/>
    <w:pPr>
      <w:spacing w:after="120"/>
    </w:pPr>
    <w:rPr>
      <w:rFonts w:ascii="Calibri" w:hAnsi="Calibri" w:eastAsia="宋体" w:cs="Times New Roman"/>
    </w:rPr>
  </w:style>
  <w:style w:type="character" w:customStyle="1" w:styleId="58">
    <w:name w:val="正文文本 Char1"/>
    <w:basedOn w:val="30"/>
    <w:link w:val="12"/>
    <w:semiHidden/>
    <w:qFormat/>
    <w:uiPriority w:val="99"/>
  </w:style>
  <w:style w:type="character" w:customStyle="1" w:styleId="59">
    <w:name w:val="正文文本 Char"/>
    <w:basedOn w:val="30"/>
    <w:link w:val="57"/>
    <w:qFormat/>
    <w:uiPriority w:val="0"/>
    <w:rPr>
      <w:rFonts w:ascii="Calibri" w:hAnsi="Calibri" w:eastAsia="宋体" w:cs="Times New Roman"/>
      <w:kern w:val="2"/>
      <w:sz w:val="21"/>
      <w:szCs w:val="22"/>
    </w:rPr>
  </w:style>
  <w:style w:type="character" w:customStyle="1" w:styleId="60">
    <w:name w:val="批注文字 Char"/>
    <w:basedOn w:val="30"/>
    <w:link w:val="11"/>
    <w:qFormat/>
    <w:uiPriority w:val="0"/>
    <w:rPr>
      <w:rFonts w:ascii="Calibri" w:hAnsi="Calibri" w:eastAsia="Calibri" w:cs="Times New Roman"/>
      <w:szCs w:val="24"/>
    </w:rPr>
  </w:style>
  <w:style w:type="character" w:customStyle="1" w:styleId="61">
    <w:name w:val="正文文本缩进 Char"/>
    <w:basedOn w:val="30"/>
    <w:link w:val="13"/>
    <w:qFormat/>
    <w:uiPriority w:val="99"/>
    <w:rPr>
      <w:rFonts w:ascii="Times New Roman" w:hAnsi="Times New Roman" w:eastAsia="宋体" w:cs="Times New Roman"/>
      <w:sz w:val="24"/>
      <w:szCs w:val="24"/>
    </w:rPr>
  </w:style>
  <w:style w:type="character" w:customStyle="1" w:styleId="62">
    <w:name w:val="纯文本 Char"/>
    <w:basedOn w:val="30"/>
    <w:link w:val="14"/>
    <w:qFormat/>
    <w:uiPriority w:val="0"/>
    <w:rPr>
      <w:rFonts w:ascii="宋体" w:hAnsi="Courier New" w:eastAsia="宋体" w:cs="Courier New"/>
      <w:szCs w:val="21"/>
    </w:rPr>
  </w:style>
  <w:style w:type="paragraph" w:customStyle="1" w:styleId="63">
    <w:name w:val="日期1"/>
    <w:basedOn w:val="1"/>
    <w:next w:val="1"/>
    <w:unhideWhenUsed/>
    <w:qFormat/>
    <w:uiPriority w:val="0"/>
    <w:pPr>
      <w:ind w:left="100" w:leftChars="2500"/>
    </w:pPr>
  </w:style>
  <w:style w:type="character" w:customStyle="1" w:styleId="64">
    <w:name w:val="日期 Char"/>
    <w:basedOn w:val="30"/>
    <w:link w:val="15"/>
    <w:qFormat/>
    <w:uiPriority w:val="0"/>
    <w:rPr>
      <w:rFonts w:ascii="Calibri" w:hAnsi="Calibri" w:eastAsia="宋体" w:cs="Times New Roman"/>
      <w:kern w:val="2"/>
      <w:sz w:val="21"/>
      <w:szCs w:val="22"/>
    </w:rPr>
  </w:style>
  <w:style w:type="character" w:customStyle="1" w:styleId="65">
    <w:name w:val="正文文本缩进 2 Char"/>
    <w:basedOn w:val="30"/>
    <w:link w:val="16"/>
    <w:qFormat/>
    <w:uiPriority w:val="0"/>
    <w:rPr>
      <w:rFonts w:ascii="Times New Roman" w:hAnsi="Times New Roman" w:eastAsia="宋体" w:cs="Times New Roman"/>
      <w:sz w:val="24"/>
      <w:szCs w:val="24"/>
      <w:u w:val="single"/>
    </w:rPr>
  </w:style>
  <w:style w:type="character" w:customStyle="1" w:styleId="66">
    <w:name w:val="批注框文本 Char"/>
    <w:basedOn w:val="30"/>
    <w:link w:val="17"/>
    <w:qFormat/>
    <w:uiPriority w:val="0"/>
    <w:rPr>
      <w:rFonts w:ascii="Calibri" w:hAnsi="Calibri" w:eastAsia="Calibri" w:cs="Times New Roman"/>
      <w:sz w:val="18"/>
      <w:szCs w:val="18"/>
    </w:rPr>
  </w:style>
  <w:style w:type="character" w:customStyle="1" w:styleId="67">
    <w:name w:val="正文文本 2 Char"/>
    <w:basedOn w:val="30"/>
    <w:link w:val="23"/>
    <w:qFormat/>
    <w:uiPriority w:val="0"/>
    <w:rPr>
      <w:rFonts w:ascii="宋体" w:hAnsi="宋体" w:eastAsia="宋体" w:cs="Times New Roman"/>
      <w:sz w:val="24"/>
      <w:szCs w:val="24"/>
    </w:rPr>
  </w:style>
  <w:style w:type="character" w:customStyle="1" w:styleId="68">
    <w:name w:val="普通(网站) Char"/>
    <w:link w:val="25"/>
    <w:qFormat/>
    <w:uiPriority w:val="99"/>
    <w:rPr>
      <w:rFonts w:ascii="宋体" w:hAnsi="宋体" w:eastAsia="Calibri" w:cs="Times New Roman"/>
      <w:kern w:val="0"/>
      <w:sz w:val="24"/>
      <w:szCs w:val="24"/>
    </w:rPr>
  </w:style>
  <w:style w:type="character" w:customStyle="1" w:styleId="69">
    <w:name w:val="标题 Char"/>
    <w:basedOn w:val="30"/>
    <w:link w:val="26"/>
    <w:qFormat/>
    <w:uiPriority w:val="0"/>
    <w:rPr>
      <w:rFonts w:ascii="Cambria" w:hAnsi="Cambria" w:eastAsia="宋体" w:cs="Times New Roman"/>
      <w:b/>
      <w:bCs/>
      <w:kern w:val="0"/>
      <w:sz w:val="32"/>
      <w:szCs w:val="32"/>
    </w:rPr>
  </w:style>
  <w:style w:type="character" w:customStyle="1" w:styleId="70">
    <w:name w:val="批注主题 Char"/>
    <w:basedOn w:val="60"/>
    <w:link w:val="27"/>
    <w:semiHidden/>
    <w:qFormat/>
    <w:uiPriority w:val="0"/>
    <w:rPr>
      <w:b/>
      <w:bCs/>
      <w:szCs w:val="20"/>
    </w:rPr>
  </w:style>
  <w:style w:type="character" w:customStyle="1" w:styleId="71">
    <w:name w:val="正文首行缩进 Char"/>
    <w:basedOn w:val="58"/>
    <w:link w:val="28"/>
    <w:qFormat/>
    <w:uiPriority w:val="0"/>
    <w:rPr>
      <w:rFonts w:ascii="Times New Roman" w:hAnsi="Times New Roman" w:eastAsia="宋体" w:cs="Times New Roman"/>
      <w:szCs w:val="20"/>
    </w:rPr>
  </w:style>
  <w:style w:type="paragraph" w:customStyle="1" w:styleId="72">
    <w:name w:val="节标题"/>
    <w:basedOn w:val="1"/>
    <w:next w:val="1"/>
    <w:qFormat/>
    <w:uiPriority w:val="0"/>
    <w:pPr>
      <w:widowControl/>
      <w:spacing w:line="289" w:lineRule="atLeast"/>
      <w:jc w:val="center"/>
      <w:textAlignment w:val="baseline"/>
    </w:pPr>
    <w:rPr>
      <w:rFonts w:ascii="Calibri" w:hAnsi="Calibri" w:eastAsia="Calibri" w:cs="Times New Roman"/>
      <w:color w:val="000000"/>
      <w:kern w:val="0"/>
      <w:sz w:val="28"/>
      <w:szCs w:val="20"/>
    </w:rPr>
  </w:style>
  <w:style w:type="paragraph" w:customStyle="1" w:styleId="73">
    <w:name w:val="正文文字2"/>
    <w:basedOn w:val="12"/>
    <w:qFormat/>
    <w:uiPriority w:val="0"/>
    <w:pPr>
      <w:adjustRightInd w:val="0"/>
      <w:spacing w:after="60" w:line="360" w:lineRule="atLeast"/>
      <w:ind w:left="72" w:leftChars="30" w:right="72" w:rightChars="30"/>
      <w:jc w:val="center"/>
      <w:textAlignment w:val="baseline"/>
    </w:pPr>
    <w:rPr>
      <w:rFonts w:ascii="Arial" w:hAnsi="Times New Roman" w:eastAsia="黑体" w:cs="Times New Roman"/>
      <w:kern w:val="0"/>
      <w:szCs w:val="20"/>
    </w:rPr>
  </w:style>
  <w:style w:type="character" w:customStyle="1" w:styleId="74">
    <w:name w:val="layui-layer-tabnow"/>
    <w:basedOn w:val="30"/>
    <w:qFormat/>
    <w:uiPriority w:val="0"/>
    <w:rPr>
      <w:bdr w:val="single" w:color="CCCCCC" w:sz="6" w:space="0"/>
      <w:shd w:val="clear" w:color="auto" w:fill="FFFFFF"/>
    </w:rPr>
  </w:style>
  <w:style w:type="character" w:customStyle="1" w:styleId="75">
    <w:name w:val="first-child"/>
    <w:basedOn w:val="30"/>
    <w:qFormat/>
    <w:uiPriority w:val="0"/>
  </w:style>
  <w:style w:type="character" w:customStyle="1" w:styleId="76">
    <w:name w:val="Blockquote Char"/>
    <w:link w:val="77"/>
    <w:qFormat/>
    <w:locked/>
    <w:uiPriority w:val="0"/>
    <w:rPr>
      <w:sz w:val="24"/>
    </w:rPr>
  </w:style>
  <w:style w:type="paragraph" w:customStyle="1" w:styleId="77">
    <w:name w:val="Blockquote"/>
    <w:basedOn w:val="1"/>
    <w:link w:val="76"/>
    <w:qFormat/>
    <w:uiPriority w:val="0"/>
    <w:pPr>
      <w:autoSpaceDE w:val="0"/>
      <w:autoSpaceDN w:val="0"/>
      <w:adjustRightInd w:val="0"/>
      <w:spacing w:before="100" w:after="100"/>
      <w:ind w:left="360" w:right="360"/>
      <w:jc w:val="left"/>
    </w:pPr>
    <w:rPr>
      <w:sz w:val="24"/>
    </w:rPr>
  </w:style>
  <w:style w:type="character" w:customStyle="1" w:styleId="78">
    <w:name w:val="Char Char9"/>
    <w:qFormat/>
    <w:locked/>
    <w:uiPriority w:val="0"/>
    <w:rPr>
      <w:rFonts w:ascii="宋体" w:hAnsi="宋体" w:eastAsia="宋体"/>
      <w:sz w:val="24"/>
      <w:lang w:val="en-US" w:eastAsia="zh-CN" w:bidi="ar-SA"/>
    </w:rPr>
  </w:style>
  <w:style w:type="character" w:customStyle="1" w:styleId="79">
    <w:name w:val="可研正文 Char"/>
    <w:qFormat/>
    <w:uiPriority w:val="0"/>
    <w:rPr>
      <w:rFonts w:ascii="宋体" w:hAnsi="宋体" w:eastAsia="宋体"/>
      <w:kern w:val="2"/>
      <w:sz w:val="28"/>
      <w:lang w:bidi="ar-SA"/>
    </w:rPr>
  </w:style>
  <w:style w:type="character" w:customStyle="1" w:styleId="80">
    <w:name w:val="可研正文 Char Char"/>
    <w:link w:val="81"/>
    <w:qFormat/>
    <w:uiPriority w:val="0"/>
    <w:rPr>
      <w:rFonts w:ascii="宋体" w:hAnsi="宋体"/>
      <w:sz w:val="28"/>
    </w:rPr>
  </w:style>
  <w:style w:type="paragraph" w:customStyle="1" w:styleId="81">
    <w:name w:val="可研正文"/>
    <w:basedOn w:val="1"/>
    <w:link w:val="80"/>
    <w:qFormat/>
    <w:uiPriority w:val="0"/>
    <w:pPr>
      <w:spacing w:line="360" w:lineRule="auto"/>
      <w:ind w:firstLine="560" w:firstLineChars="200"/>
    </w:pPr>
    <w:rPr>
      <w:rFonts w:ascii="宋体" w:hAnsi="宋体"/>
      <w:sz w:val="28"/>
    </w:rPr>
  </w:style>
  <w:style w:type="paragraph" w:customStyle="1" w:styleId="82">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styleId="83">
    <w:name w:val="List Paragraph"/>
    <w:basedOn w:val="1"/>
    <w:qFormat/>
    <w:uiPriority w:val="34"/>
    <w:pPr>
      <w:ind w:firstLine="420" w:firstLineChars="200"/>
    </w:pPr>
    <w:rPr>
      <w:rFonts w:ascii="Calibri" w:hAnsi="Calibri" w:eastAsia="宋体" w:cs="Times New Roman"/>
      <w:szCs w:val="24"/>
    </w:rPr>
  </w:style>
  <w:style w:type="paragraph" w:customStyle="1" w:styleId="84">
    <w:name w:val="z-窗体底端1"/>
    <w:basedOn w:val="1"/>
    <w:next w:val="1"/>
    <w:link w:val="85"/>
    <w:qFormat/>
    <w:uiPriority w:val="0"/>
    <w:pPr>
      <w:pBdr>
        <w:top w:val="single" w:color="auto" w:sz="6" w:space="1"/>
      </w:pBdr>
      <w:jc w:val="center"/>
    </w:pPr>
    <w:rPr>
      <w:rFonts w:ascii="Arial" w:hAnsi="Times New Roman" w:eastAsia="宋体" w:cs="Times New Roman"/>
      <w:vanish/>
      <w:sz w:val="16"/>
      <w:szCs w:val="24"/>
    </w:rPr>
  </w:style>
  <w:style w:type="character" w:customStyle="1" w:styleId="85">
    <w:name w:val="z-窗体底端 Char"/>
    <w:basedOn w:val="30"/>
    <w:link w:val="84"/>
    <w:qFormat/>
    <w:uiPriority w:val="0"/>
    <w:rPr>
      <w:rFonts w:ascii="Arial" w:hAnsi="Times New Roman" w:eastAsia="宋体" w:cs="Times New Roman"/>
      <w:vanish/>
      <w:sz w:val="16"/>
      <w:szCs w:val="24"/>
    </w:rPr>
  </w:style>
  <w:style w:type="paragraph" w:customStyle="1" w:styleId="86">
    <w:name w:val="Char Char Char Char"/>
    <w:basedOn w:val="1"/>
    <w:qFormat/>
    <w:uiPriority w:val="0"/>
    <w:pPr>
      <w:widowControl/>
      <w:adjustRightInd w:val="0"/>
      <w:snapToGrid w:val="0"/>
      <w:spacing w:line="240" w:lineRule="exact"/>
      <w:ind w:firstLine="200" w:firstLineChars="200"/>
      <w:jc w:val="left"/>
    </w:pPr>
    <w:rPr>
      <w:rFonts w:ascii="Verdana" w:hAnsi="Verdana" w:eastAsia="宋体" w:cs="Times New Roman"/>
      <w:kern w:val="0"/>
      <w:sz w:val="20"/>
      <w:szCs w:val="20"/>
      <w:lang w:eastAsia="en-US"/>
    </w:rPr>
  </w:style>
  <w:style w:type="paragraph" w:customStyle="1" w:styleId="87">
    <w:name w:val="Char1"/>
    <w:basedOn w:val="1"/>
    <w:qFormat/>
    <w:uiPriority w:val="0"/>
    <w:pPr>
      <w:widowControl/>
      <w:spacing w:line="240" w:lineRule="exact"/>
      <w:jc w:val="left"/>
    </w:pPr>
    <w:rPr>
      <w:rFonts w:ascii="Tahoma" w:hAnsi="Tahoma" w:eastAsia="宋体" w:cs="Times New Roman"/>
      <w:sz w:val="24"/>
      <w:szCs w:val="20"/>
    </w:rPr>
  </w:style>
  <w:style w:type="paragraph" w:customStyle="1" w:styleId="88">
    <w:name w:val="Char"/>
    <w:basedOn w:val="1"/>
    <w:qFormat/>
    <w:uiPriority w:val="0"/>
    <w:rPr>
      <w:rFonts w:ascii="Times New Roman" w:hAnsi="Times New Roman" w:eastAsia="宋体" w:cs="Times New Roman"/>
      <w:szCs w:val="20"/>
    </w:rPr>
  </w:style>
  <w:style w:type="paragraph" w:customStyle="1" w:styleId="89">
    <w:name w:val="z-窗体顶端1"/>
    <w:basedOn w:val="1"/>
    <w:next w:val="1"/>
    <w:link w:val="90"/>
    <w:qFormat/>
    <w:uiPriority w:val="0"/>
    <w:pPr>
      <w:pBdr>
        <w:bottom w:val="single" w:color="auto" w:sz="6" w:space="1"/>
      </w:pBdr>
      <w:jc w:val="center"/>
    </w:pPr>
    <w:rPr>
      <w:rFonts w:ascii="Arial" w:hAnsi="Times New Roman" w:eastAsia="宋体" w:cs="Times New Roman"/>
      <w:vanish/>
      <w:sz w:val="16"/>
      <w:szCs w:val="24"/>
    </w:rPr>
  </w:style>
  <w:style w:type="character" w:customStyle="1" w:styleId="90">
    <w:name w:val="z-窗体顶端 Char"/>
    <w:basedOn w:val="30"/>
    <w:link w:val="89"/>
    <w:qFormat/>
    <w:uiPriority w:val="0"/>
    <w:rPr>
      <w:rFonts w:ascii="Arial" w:hAnsi="Times New Roman" w:eastAsia="宋体" w:cs="Times New Roman"/>
      <w:vanish/>
      <w:sz w:val="16"/>
      <w:szCs w:val="24"/>
    </w:rPr>
  </w:style>
  <w:style w:type="paragraph" w:customStyle="1" w:styleId="91">
    <w:name w:val="Char Char Char Char1"/>
    <w:basedOn w:val="1"/>
    <w:qFormat/>
    <w:uiPriority w:val="0"/>
    <w:pPr>
      <w:spacing w:line="360" w:lineRule="auto"/>
    </w:pPr>
    <w:rPr>
      <w:rFonts w:ascii="宋体" w:hAnsi="宋体" w:eastAsia="宋体" w:cs="Times New Roman"/>
      <w:b/>
      <w:sz w:val="28"/>
      <w:szCs w:val="28"/>
    </w:rPr>
  </w:style>
  <w:style w:type="paragraph" w:customStyle="1" w:styleId="92">
    <w:name w:val="p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3">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4">
    <w:name w:val="fontstyle01"/>
    <w:qFormat/>
    <w:uiPriority w:val="0"/>
    <w:rPr>
      <w:rFonts w:hint="eastAsia" w:ascii="宋体" w:hAnsi="宋体" w:eastAsia="宋体"/>
      <w:color w:val="000000"/>
      <w:sz w:val="22"/>
      <w:szCs w:val="22"/>
    </w:rPr>
  </w:style>
  <w:style w:type="character" w:customStyle="1" w:styleId="95">
    <w:name w:val="hover"/>
    <w:basedOn w:val="30"/>
    <w:qFormat/>
    <w:uiPriority w:val="0"/>
    <w:rPr>
      <w:color w:val="2590EB"/>
    </w:rPr>
  </w:style>
  <w:style w:type="character" w:customStyle="1" w:styleId="96">
    <w:name w:val="hover1"/>
    <w:basedOn w:val="30"/>
    <w:qFormat/>
    <w:uiPriority w:val="0"/>
    <w:rPr>
      <w:color w:val="2590EB"/>
    </w:rPr>
  </w:style>
  <w:style w:type="character" w:customStyle="1" w:styleId="97">
    <w:name w:val="hover2"/>
    <w:basedOn w:val="30"/>
    <w:qFormat/>
    <w:uiPriority w:val="0"/>
    <w:rPr>
      <w:color w:val="2590EB"/>
      <w:shd w:val="clear" w:color="auto" w:fill="E9F4FD"/>
    </w:rPr>
  </w:style>
  <w:style w:type="character" w:customStyle="1" w:styleId="98">
    <w:name w:val="hover3"/>
    <w:basedOn w:val="30"/>
    <w:qFormat/>
    <w:uiPriority w:val="0"/>
  </w:style>
  <w:style w:type="character" w:customStyle="1" w:styleId="99">
    <w:name w:val="hover4"/>
    <w:basedOn w:val="30"/>
    <w:qFormat/>
    <w:uiPriority w:val="0"/>
    <w:rPr>
      <w:color w:val="2590EB"/>
      <w:shd w:val="clear" w:color="auto" w:fill="E9F4FD"/>
    </w:rPr>
  </w:style>
  <w:style w:type="paragraph" w:customStyle="1" w:styleId="100">
    <w:name w:val="z-窗体底端11"/>
    <w:basedOn w:val="1"/>
    <w:next w:val="1"/>
    <w:qFormat/>
    <w:uiPriority w:val="0"/>
    <w:pPr>
      <w:pBdr>
        <w:top w:val="single" w:color="auto" w:sz="6" w:space="1"/>
      </w:pBdr>
      <w:jc w:val="center"/>
    </w:pPr>
    <w:rPr>
      <w:rFonts w:ascii="Arial" w:hAnsi="Times New Roman" w:eastAsia="宋体" w:cs="Times New Roman"/>
      <w:vanish/>
      <w:sz w:val="16"/>
      <w:szCs w:val="24"/>
    </w:rPr>
  </w:style>
  <w:style w:type="paragraph" w:customStyle="1" w:styleId="101">
    <w:name w:val="z-窗体顶端11"/>
    <w:basedOn w:val="1"/>
    <w:next w:val="1"/>
    <w:qFormat/>
    <w:uiPriority w:val="0"/>
    <w:pPr>
      <w:pBdr>
        <w:bottom w:val="single" w:color="auto" w:sz="6" w:space="1"/>
      </w:pBdr>
      <w:jc w:val="center"/>
    </w:pPr>
    <w:rPr>
      <w:rFonts w:ascii="Arial" w:hAnsi="Times New Roman" w:eastAsia="宋体" w:cs="Times New Roman"/>
      <w:vanish/>
      <w:sz w:val="16"/>
      <w:szCs w:val="24"/>
    </w:rPr>
  </w:style>
  <w:style w:type="character" w:customStyle="1" w:styleId="102">
    <w:name w:val="source"/>
    <w:basedOn w:val="30"/>
    <w:qFormat/>
    <w:uiPriority w:val="0"/>
  </w:style>
  <w:style w:type="character" w:customStyle="1" w:styleId="103">
    <w:name w:val="first-child1"/>
    <w:basedOn w:val="30"/>
    <w:qFormat/>
    <w:uiPriority w:val="0"/>
  </w:style>
  <w:style w:type="character" w:customStyle="1" w:styleId="104">
    <w:name w:val="日期 Char1"/>
    <w:basedOn w:val="30"/>
    <w:link w:val="15"/>
    <w:semiHidden/>
    <w:uiPriority w:val="99"/>
  </w:style>
  <w:style w:type="character" w:customStyle="1" w:styleId="105">
    <w:name w:val="HTML 预设格式 Char"/>
    <w:basedOn w:val="30"/>
    <w:link w:val="24"/>
    <w:semiHidden/>
    <w:uiPriority w:val="0"/>
    <w:rPr>
      <w:rFonts w:ascii="宋体" w:hAnsi="宋体" w:eastAsia="宋体" w:cs="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Far123</Company>
  <Pages>50</Pages>
  <Words>171</Words>
  <Characters>194</Characters>
  <Lines>191</Lines>
  <Paragraphs>53</Paragraphs>
  <TotalTime>3</TotalTime>
  <ScaleCrop>false</ScaleCrop>
  <LinksUpToDate>false</LinksUpToDate>
  <CharactersWithSpaces>219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2025-07-01T08:16:00Z</dcterms:created>
  <dc:creator>User</dc:creator>
  <cp:lastModifiedBy>钱饱饱</cp:lastModifiedBy>
  <dcterms:modified xsi:type="dcterms:W3CDTF">2025-07-10T02:57:50Z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eyJoZGlkIjoiMWIzNDdjNzEwN2IwNjRiYjEwNTZhMDYwMTc1ZDk0YWQiLCJ1c2VySWQiOiIzNzIxNDk2ODcifQ==</vt:lpwstr>
  </property>
  <property fmtid="{D5CDD505-2E9C-101B-9397-08002B2CF9AE}" pid="3" name="KSOProductBuildVer">
    <vt:lpwstr>2052-12.1.0.21915</vt:lpwstr>
  </property>
  <property fmtid="{D5CDD505-2E9C-101B-9397-08002B2CF9AE}" pid="4" name="ICV">
    <vt:lpwstr>B7465B307CC2462CBD82A7054D1730CB_13</vt:lpwstr>
  </property>
</Properties>
</file>